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12"/>
        <w:spacing w:line="0" w:lineRule="atLeast"/>
        <w:jc w:val="center"/>
        <w:rPr>
          <w:rFonts w:hint="eastAsia" w:ascii="仿宋" w:hAnsi="仿宋" w:eastAsia="仿宋" w:cs="仿宋"/>
          <w:b/>
          <w:bCs w:val="0"/>
          <w:kern w:val="36"/>
          <w:sz w:val="44"/>
          <w:szCs w:val="44"/>
          <w:lang w:eastAsia="zh-CN"/>
        </w:rPr>
      </w:pPr>
    </w:p>
    <w:p w14:paraId="4B2AC7A3">
      <w:pPr>
        <w:pStyle w:val="12"/>
        <w:spacing w:line="0" w:lineRule="atLeast"/>
        <w:jc w:val="center"/>
        <w:rPr>
          <w:rFonts w:hint="eastAsia" w:ascii="仿宋" w:hAnsi="仿宋" w:eastAsia="仿宋" w:cs="仿宋"/>
          <w:b/>
          <w:bCs w:val="0"/>
          <w:kern w:val="36"/>
          <w:sz w:val="44"/>
          <w:szCs w:val="44"/>
          <w:lang w:eastAsia="zh-CN"/>
        </w:rPr>
      </w:pPr>
    </w:p>
    <w:p w14:paraId="68B12222">
      <w:pPr>
        <w:pStyle w:val="12"/>
        <w:spacing w:line="0" w:lineRule="atLeast"/>
        <w:jc w:val="center"/>
        <w:rPr>
          <w:rFonts w:hint="eastAsia" w:ascii="仿宋" w:hAnsi="仿宋" w:eastAsia="仿宋" w:cs="仿宋"/>
          <w:b/>
          <w:bCs w:val="0"/>
          <w:kern w:val="36"/>
          <w:sz w:val="52"/>
          <w:szCs w:val="52"/>
          <w:lang w:eastAsia="zh-CN"/>
        </w:rPr>
      </w:pPr>
      <w:r>
        <w:rPr>
          <w:rFonts w:hint="eastAsia" w:ascii="仿宋" w:hAnsi="仿宋" w:eastAsia="仿宋" w:cs="仿宋"/>
          <w:b/>
          <w:bCs w:val="0"/>
          <w:kern w:val="36"/>
          <w:sz w:val="52"/>
          <w:szCs w:val="52"/>
          <w:lang w:eastAsia="zh-CN"/>
        </w:rPr>
        <w:t>福建农林大学校级网上竞价文件</w:t>
      </w:r>
    </w:p>
    <w:p w14:paraId="31D19191">
      <w:pPr>
        <w:pStyle w:val="12"/>
        <w:spacing w:line="0" w:lineRule="atLeast"/>
        <w:jc w:val="center"/>
        <w:rPr>
          <w:rFonts w:hint="eastAsia" w:ascii="仿宋" w:hAnsi="仿宋" w:eastAsia="仿宋" w:cs="仿宋"/>
          <w:b/>
          <w:bCs w:val="0"/>
          <w:kern w:val="36"/>
          <w:sz w:val="30"/>
          <w:szCs w:val="30"/>
          <w:lang w:eastAsia="zh-CN"/>
        </w:rPr>
      </w:pPr>
    </w:p>
    <w:p w14:paraId="4EABF5DF">
      <w:pPr>
        <w:pStyle w:val="12"/>
        <w:spacing w:line="0" w:lineRule="atLeast"/>
        <w:jc w:val="center"/>
        <w:rPr>
          <w:rFonts w:hAnsi="宋体"/>
          <w:b/>
          <w:sz w:val="36"/>
        </w:rPr>
      </w:pPr>
    </w:p>
    <w:p w14:paraId="49C11962">
      <w:pPr>
        <w:pStyle w:val="12"/>
        <w:spacing w:line="0" w:lineRule="atLeast"/>
        <w:jc w:val="center"/>
        <w:rPr>
          <w:rFonts w:hAnsi="宋体"/>
          <w:b/>
          <w:sz w:val="36"/>
        </w:rPr>
      </w:pPr>
    </w:p>
    <w:p w14:paraId="6B6287F7">
      <w:pPr>
        <w:pStyle w:val="12"/>
        <w:spacing w:line="0" w:lineRule="atLeast"/>
        <w:jc w:val="center"/>
        <w:rPr>
          <w:rFonts w:hAnsi="宋体"/>
          <w:b/>
          <w:sz w:val="36"/>
        </w:rPr>
      </w:pPr>
    </w:p>
    <w:p w14:paraId="4733A65C">
      <w:pPr>
        <w:pStyle w:val="12"/>
        <w:spacing w:line="400" w:lineRule="exact"/>
        <w:rPr>
          <w:rFonts w:hAnsi="宋体"/>
          <w:b/>
          <w:sz w:val="36"/>
        </w:rPr>
      </w:pPr>
    </w:p>
    <w:p w14:paraId="7124FBF4">
      <w:pPr>
        <w:pStyle w:val="12"/>
        <w:spacing w:line="400" w:lineRule="exact"/>
        <w:rPr>
          <w:rFonts w:hAnsi="宋体"/>
          <w:b/>
          <w:sz w:val="36"/>
        </w:rPr>
      </w:pPr>
    </w:p>
    <w:p w14:paraId="585C9BC8">
      <w:pPr>
        <w:pStyle w:val="12"/>
        <w:spacing w:line="640" w:lineRule="exact"/>
        <w:rPr>
          <w:rFonts w:hint="eastAsia" w:hAnsi="宋体" w:eastAsia="宋体"/>
          <w:b/>
          <w:sz w:val="30"/>
          <w:szCs w:val="30"/>
          <w:lang w:eastAsia="zh-CN"/>
        </w:rPr>
      </w:pPr>
      <w:r>
        <w:rPr>
          <w:rFonts w:hint="eastAsia" w:hAnsi="宋体"/>
          <w:b/>
          <w:sz w:val="30"/>
          <w:szCs w:val="30"/>
        </w:rPr>
        <w:t>项目名称：</w:t>
      </w:r>
      <w:r>
        <w:rPr>
          <w:rFonts w:hint="eastAsia" w:hAnsi="宋体"/>
          <w:b/>
          <w:spacing w:val="-17"/>
          <w:sz w:val="30"/>
          <w:szCs w:val="30"/>
          <w:lang w:eastAsia="zh-CN"/>
        </w:rPr>
        <w:t>诚智楼D座601-604实验室台柜和通风橱等货物采购项目</w:t>
      </w:r>
    </w:p>
    <w:p w14:paraId="6E53AE29">
      <w:pPr>
        <w:pStyle w:val="12"/>
        <w:spacing w:line="640" w:lineRule="exact"/>
        <w:rPr>
          <w:rFonts w:hint="eastAsia" w:hAnsi="宋体" w:eastAsia="宋体"/>
          <w:b/>
          <w:sz w:val="30"/>
          <w:szCs w:val="30"/>
          <w:lang w:eastAsia="zh-CN"/>
        </w:rPr>
      </w:pPr>
      <w:r>
        <w:rPr>
          <w:rFonts w:hint="eastAsia" w:hAnsi="宋体"/>
          <w:b/>
          <w:sz w:val="30"/>
          <w:szCs w:val="30"/>
        </w:rPr>
        <w:t>项目编号：</w:t>
      </w:r>
      <w:r>
        <w:rPr>
          <w:rFonts w:hint="eastAsia" w:hAnsi="宋体"/>
          <w:b/>
          <w:sz w:val="30"/>
          <w:szCs w:val="30"/>
          <w:lang w:eastAsia="zh-CN"/>
        </w:rPr>
        <w:t>FJLQ-WJ-20260007</w:t>
      </w:r>
    </w:p>
    <w:p w14:paraId="60CF75C9">
      <w:pPr>
        <w:pStyle w:val="12"/>
        <w:spacing w:line="640" w:lineRule="exact"/>
        <w:rPr>
          <w:rFonts w:hAnsi="宋体"/>
          <w:b/>
          <w:sz w:val="32"/>
          <w:szCs w:val="32"/>
        </w:rPr>
      </w:pPr>
      <w:r>
        <w:rPr>
          <w:rFonts w:hint="eastAsia" w:hAnsi="宋体"/>
          <w:b/>
          <w:sz w:val="30"/>
          <w:szCs w:val="30"/>
        </w:rPr>
        <w:t xml:space="preserve">采 购 人：福建农林大学 </w:t>
      </w:r>
      <w:r>
        <w:rPr>
          <w:rFonts w:hint="eastAsia" w:hAnsi="宋体"/>
          <w:b/>
          <w:sz w:val="32"/>
          <w:szCs w:val="32"/>
        </w:rPr>
        <w:t xml:space="preserve">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5"/>
      </w:pPr>
    </w:p>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六</w:t>
      </w:r>
      <w:r>
        <w:rPr>
          <w:rFonts w:hint="eastAsia" w:ascii="宋体" w:hAnsi="宋体"/>
          <w:b/>
          <w:sz w:val="32"/>
          <w:szCs w:val="32"/>
        </w:rPr>
        <w:t>年</w:t>
      </w:r>
      <w:r>
        <w:rPr>
          <w:rFonts w:hint="eastAsia" w:ascii="宋体" w:hAnsi="宋体"/>
          <w:b/>
          <w:sz w:val="32"/>
          <w:szCs w:val="32"/>
          <w:lang w:eastAsia="zh-CN"/>
        </w:rPr>
        <w:t>六</w:t>
      </w:r>
      <w:r>
        <w:rPr>
          <w:rFonts w:hint="eastAsia" w:ascii="宋体" w:hAnsi="宋体"/>
          <w:b/>
          <w:sz w:val="32"/>
          <w:szCs w:val="32"/>
        </w:rPr>
        <w:t>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eastAsia="宋体"/>
          <w:b/>
          <w:lang w:eastAsia="zh-CN"/>
        </w:rPr>
      </w:pPr>
      <w:r>
        <w:rPr>
          <w:rFonts w:hint="eastAsia" w:ascii="宋体" w:hAnsi="宋体"/>
          <w:b/>
        </w:rPr>
        <w:t>地    址：福州市鼓楼区工业路523号福大怡山文化创意园北区3号楼101</w:t>
      </w:r>
      <w:r>
        <w:rPr>
          <w:rFonts w:hint="eastAsia" w:ascii="宋体" w:hAnsi="宋体"/>
          <w:b/>
          <w:lang w:eastAsia="zh-CN"/>
        </w:rPr>
        <w:t>二层</w:t>
      </w:r>
    </w:p>
    <w:p w14:paraId="68E1C432">
      <w:pPr>
        <w:snapToGrid w:val="0"/>
        <w:spacing w:line="400" w:lineRule="exact"/>
        <w:rPr>
          <w:rFonts w:hint="eastAsia" w:ascii="宋体" w:hAnsi="宋体" w:eastAsia="宋体"/>
          <w:b/>
          <w:lang w:eastAsia="zh-CN"/>
        </w:rPr>
      </w:pPr>
      <w:r>
        <w:rPr>
          <w:rFonts w:hint="eastAsia" w:ascii="宋体" w:hAnsi="宋体"/>
          <w:b/>
        </w:rPr>
        <w:t>电    话：0591-</w:t>
      </w:r>
      <w:r>
        <w:rPr>
          <w:rFonts w:hint="eastAsia" w:ascii="宋体" w:hAnsi="宋体"/>
          <w:b/>
          <w:lang w:eastAsia="zh-CN"/>
        </w:rPr>
        <w:t>88169727</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ascii="宋体" w:hAnsi="宋体"/>
          <w:b/>
          <w:sz w:val="28"/>
          <w:szCs w:val="28"/>
        </w:rPr>
      </w:pPr>
    </w:p>
    <w:p w14:paraId="519BAE79">
      <w:pPr>
        <w:spacing w:line="360" w:lineRule="auto"/>
        <w:ind w:firstLine="281" w:firstLineChars="100"/>
        <w:jc w:val="center"/>
        <w:rPr>
          <w:rFonts w:ascii="宋体" w:hAnsi="宋体"/>
          <w:b/>
          <w:sz w:val="28"/>
          <w:szCs w:val="28"/>
        </w:rPr>
      </w:pP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w:t>
      </w:r>
      <w:r>
        <w:rPr>
          <w:rFonts w:hint="eastAsia" w:ascii="宋体" w:hAnsi="宋体" w:cs="Arial"/>
          <w:kern w:val="0"/>
          <w:sz w:val="24"/>
        </w:rPr>
        <w:t>编号：</w:t>
      </w:r>
      <w:r>
        <w:rPr>
          <w:rFonts w:hint="eastAsia" w:ascii="宋体" w:hAnsi="宋体" w:cs="Arial"/>
          <w:kern w:val="0"/>
          <w:sz w:val="24"/>
          <w:lang w:eastAsia="zh-CN"/>
        </w:rPr>
        <w:t>FJLQ-WJ-20260007</w:t>
      </w:r>
    </w:p>
    <w:p w14:paraId="73514265">
      <w:pPr>
        <w:spacing w:line="360" w:lineRule="auto"/>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w:t>
      </w:r>
      <w:r>
        <w:rPr>
          <w:rFonts w:hint="eastAsia" w:ascii="宋体" w:hAnsi="宋体" w:cs="Arial"/>
          <w:kern w:val="0"/>
          <w:sz w:val="24"/>
        </w:rPr>
        <w:t>称：</w:t>
      </w:r>
      <w:r>
        <w:rPr>
          <w:rFonts w:hint="eastAsia" w:ascii="宋体" w:hAnsi="宋体" w:cs="Arial"/>
          <w:kern w:val="0"/>
          <w:sz w:val="24"/>
          <w:lang w:eastAsia="zh-CN"/>
        </w:rPr>
        <w:t>诚智楼D座601-604实验室台柜和通风橱等货物采购项目</w:t>
      </w:r>
    </w:p>
    <w:p w14:paraId="3045D508">
      <w:pPr>
        <w:spacing w:line="360" w:lineRule="auto"/>
        <w:ind w:firstLine="480"/>
        <w:rPr>
          <w:rFonts w:hint="eastAsia" w:ascii="宋体" w:hAnsi="宋体"/>
          <w:color w:val="auto"/>
          <w:sz w:val="24"/>
          <w:szCs w:val="24"/>
        </w:rPr>
      </w:pPr>
      <w:r>
        <w:rPr>
          <w:rFonts w:hint="eastAsia" w:ascii="宋体" w:hAnsi="宋体"/>
          <w:sz w:val="24"/>
          <w:szCs w:val="24"/>
        </w:rPr>
        <w:t>3、竞价采购标的名称</w:t>
      </w:r>
      <w:r>
        <w:rPr>
          <w:rFonts w:hint="eastAsia" w:ascii="宋体" w:hAnsi="宋体"/>
          <w:color w:val="auto"/>
          <w:sz w:val="24"/>
          <w:szCs w:val="24"/>
        </w:rPr>
        <w:t>、数量及技术参数要求等详见“竞价采购说明一览表”。</w:t>
      </w:r>
    </w:p>
    <w:p w14:paraId="1BEAC547">
      <w:pPr>
        <w:spacing w:line="360" w:lineRule="auto"/>
        <w:ind w:firstLine="480"/>
        <w:rPr>
          <w:rFonts w:ascii="宋体" w:hAnsi="宋体"/>
          <w:color w:val="auto"/>
          <w:sz w:val="24"/>
          <w:szCs w:val="24"/>
        </w:rPr>
      </w:pPr>
      <w:r>
        <w:rPr>
          <w:rFonts w:hint="eastAsia" w:ascii="宋体" w:hAnsi="宋体"/>
          <w:color w:val="auto"/>
          <w:sz w:val="24"/>
          <w:szCs w:val="24"/>
        </w:rPr>
        <w:t>4、合同包总数：1</w:t>
      </w:r>
    </w:p>
    <w:p w14:paraId="20FD8B2E">
      <w:pPr>
        <w:spacing w:line="360" w:lineRule="auto"/>
        <w:ind w:firstLine="480"/>
        <w:rPr>
          <w:rFonts w:ascii="宋体" w:hAnsi="宋体"/>
          <w:color w:val="auto"/>
          <w:sz w:val="24"/>
          <w:szCs w:val="24"/>
        </w:rPr>
      </w:pPr>
      <w:r>
        <w:rPr>
          <w:rFonts w:hint="eastAsia" w:ascii="宋体" w:hAnsi="宋体"/>
          <w:color w:val="auto"/>
          <w:sz w:val="24"/>
          <w:szCs w:val="24"/>
        </w:rPr>
        <w:t>5、公告起始时间：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6</w:t>
      </w:r>
      <w:r>
        <w:rPr>
          <w:rFonts w:hint="eastAsia" w:ascii="宋体" w:hAnsi="宋体"/>
          <w:color w:val="auto"/>
          <w:sz w:val="24"/>
          <w:szCs w:val="24"/>
          <w:u w:val="single"/>
        </w:rPr>
        <w:t>月</w:t>
      </w:r>
      <w:r>
        <w:rPr>
          <w:rFonts w:hint="eastAsia" w:ascii="宋体" w:hAnsi="宋体"/>
          <w:color w:val="auto"/>
          <w:sz w:val="24"/>
          <w:szCs w:val="24"/>
          <w:u w:val="single"/>
          <w:lang w:val="en-US" w:eastAsia="zh-CN"/>
        </w:rPr>
        <w:t>18</w:t>
      </w:r>
      <w:r>
        <w:rPr>
          <w:rFonts w:hint="eastAsia" w:ascii="宋体" w:hAnsi="宋体"/>
          <w:color w:val="auto"/>
          <w:sz w:val="24"/>
          <w:szCs w:val="24"/>
          <w:u w:val="single"/>
        </w:rPr>
        <w:t>日</w:t>
      </w:r>
      <w:r>
        <w:rPr>
          <w:rFonts w:hint="eastAsia" w:ascii="宋体" w:hAnsi="宋体"/>
          <w:color w:val="auto"/>
          <w:sz w:val="24"/>
          <w:szCs w:val="24"/>
        </w:rPr>
        <w:t xml:space="preserve">  </w:t>
      </w:r>
    </w:p>
    <w:p w14:paraId="471DF855">
      <w:pPr>
        <w:spacing w:line="360" w:lineRule="auto"/>
        <w:rPr>
          <w:rFonts w:ascii="宋体" w:hAnsi="宋体"/>
          <w:color w:val="auto"/>
          <w:sz w:val="24"/>
          <w:szCs w:val="24"/>
        </w:rPr>
      </w:pPr>
      <w:r>
        <w:rPr>
          <w:rFonts w:hint="eastAsia" w:ascii="宋体" w:hAnsi="宋体"/>
          <w:color w:val="auto"/>
          <w:sz w:val="24"/>
          <w:szCs w:val="24"/>
        </w:rPr>
        <w:t xml:space="preserve">    6、报名起始时间：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6</w:t>
      </w:r>
      <w:r>
        <w:rPr>
          <w:rFonts w:hint="eastAsia" w:ascii="宋体" w:hAnsi="宋体"/>
          <w:color w:val="auto"/>
          <w:sz w:val="24"/>
          <w:szCs w:val="24"/>
          <w:u w:val="single"/>
        </w:rPr>
        <w:t>月</w:t>
      </w:r>
      <w:r>
        <w:rPr>
          <w:rFonts w:hint="eastAsia" w:ascii="宋体" w:hAnsi="宋体"/>
          <w:color w:val="auto"/>
          <w:sz w:val="24"/>
          <w:szCs w:val="24"/>
          <w:u w:val="single"/>
          <w:lang w:val="en-US" w:eastAsia="zh-CN"/>
        </w:rPr>
        <w:t>18</w:t>
      </w:r>
      <w:r>
        <w:rPr>
          <w:rFonts w:hint="eastAsia" w:ascii="宋体" w:hAnsi="宋体"/>
          <w:color w:val="auto"/>
          <w:sz w:val="24"/>
          <w:szCs w:val="24"/>
          <w:u w:val="single"/>
        </w:rPr>
        <w:t>日</w:t>
      </w:r>
    </w:p>
    <w:p w14:paraId="52DE3294">
      <w:pPr>
        <w:spacing w:line="360" w:lineRule="auto"/>
        <w:rPr>
          <w:rFonts w:ascii="宋体" w:hAnsi="宋体"/>
          <w:color w:val="auto"/>
          <w:sz w:val="24"/>
          <w:szCs w:val="24"/>
        </w:rPr>
      </w:pPr>
      <w:r>
        <w:rPr>
          <w:rFonts w:hint="eastAsia" w:ascii="宋体" w:hAnsi="宋体"/>
          <w:color w:val="auto"/>
          <w:sz w:val="24"/>
          <w:szCs w:val="24"/>
        </w:rPr>
        <w:t xml:space="preserve">    7、报名截止时间：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6</w:t>
      </w:r>
      <w:r>
        <w:rPr>
          <w:rFonts w:hint="eastAsia" w:ascii="宋体" w:hAnsi="宋体"/>
          <w:color w:val="auto"/>
          <w:sz w:val="24"/>
          <w:szCs w:val="24"/>
          <w:u w:val="single"/>
        </w:rPr>
        <w:t>月</w:t>
      </w:r>
      <w:r>
        <w:rPr>
          <w:rFonts w:hint="eastAsia" w:ascii="宋体" w:hAnsi="宋体"/>
          <w:color w:val="auto"/>
          <w:sz w:val="24"/>
          <w:szCs w:val="24"/>
          <w:u w:val="single"/>
          <w:lang w:val="en-US" w:eastAsia="zh-CN"/>
        </w:rPr>
        <w:t>24</w:t>
      </w:r>
      <w:r>
        <w:rPr>
          <w:rFonts w:hint="eastAsia" w:ascii="宋体" w:hAnsi="宋体"/>
          <w:color w:val="auto"/>
          <w:sz w:val="24"/>
          <w:szCs w:val="24"/>
          <w:u w:val="single"/>
        </w:rPr>
        <w:t>日1</w:t>
      </w:r>
      <w:r>
        <w:rPr>
          <w:rFonts w:hint="eastAsia" w:ascii="宋体" w:hAnsi="宋体"/>
          <w:color w:val="auto"/>
          <w:sz w:val="24"/>
          <w:szCs w:val="24"/>
          <w:u w:val="single"/>
          <w:lang w:val="en-US" w:eastAsia="zh-CN"/>
        </w:rPr>
        <w:t>8</w:t>
      </w:r>
      <w:r>
        <w:rPr>
          <w:rFonts w:hint="eastAsia" w:ascii="宋体" w:hAnsi="宋体"/>
          <w:color w:val="auto"/>
          <w:sz w:val="24"/>
          <w:szCs w:val="24"/>
          <w:u w:val="single"/>
        </w:rPr>
        <w:t>:</w:t>
      </w:r>
      <w:r>
        <w:rPr>
          <w:rFonts w:hint="eastAsia" w:ascii="宋体" w:hAnsi="宋体"/>
          <w:color w:val="auto"/>
          <w:sz w:val="24"/>
          <w:szCs w:val="24"/>
          <w:u w:val="single"/>
          <w:lang w:val="en-US" w:eastAsia="zh-CN"/>
        </w:rPr>
        <w:t>0</w:t>
      </w:r>
      <w:r>
        <w:rPr>
          <w:rFonts w:hint="eastAsia" w:ascii="宋体" w:hAnsi="宋体"/>
          <w:color w:val="auto"/>
          <w:sz w:val="24"/>
          <w:szCs w:val="24"/>
          <w:u w:val="single"/>
        </w:rPr>
        <w:t>0:00</w:t>
      </w:r>
    </w:p>
    <w:p w14:paraId="4322BB70">
      <w:pPr>
        <w:spacing w:line="360" w:lineRule="auto"/>
        <w:rPr>
          <w:rFonts w:ascii="宋体" w:hAnsi="宋体"/>
          <w:color w:val="auto"/>
          <w:sz w:val="24"/>
          <w:szCs w:val="24"/>
        </w:rPr>
      </w:pPr>
      <w:r>
        <w:rPr>
          <w:rFonts w:hint="eastAsia" w:ascii="宋体" w:hAnsi="宋体"/>
          <w:color w:val="auto"/>
          <w:sz w:val="24"/>
          <w:szCs w:val="24"/>
        </w:rPr>
        <w:t xml:space="preserve">    8、竞价起始时间：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6</w:t>
      </w:r>
      <w:r>
        <w:rPr>
          <w:rFonts w:hint="eastAsia" w:ascii="宋体" w:hAnsi="宋体"/>
          <w:color w:val="auto"/>
          <w:sz w:val="24"/>
          <w:szCs w:val="24"/>
          <w:u w:val="single"/>
        </w:rPr>
        <w:t>月</w:t>
      </w:r>
      <w:r>
        <w:rPr>
          <w:rFonts w:hint="eastAsia" w:ascii="宋体" w:hAnsi="宋体"/>
          <w:color w:val="auto"/>
          <w:sz w:val="24"/>
          <w:szCs w:val="24"/>
          <w:u w:val="single"/>
          <w:lang w:val="en-US" w:eastAsia="zh-CN"/>
        </w:rPr>
        <w:t>25</w:t>
      </w:r>
      <w:r>
        <w:rPr>
          <w:rFonts w:hint="eastAsia" w:ascii="宋体" w:hAnsi="宋体"/>
          <w:color w:val="auto"/>
          <w:sz w:val="24"/>
          <w:szCs w:val="24"/>
          <w:u w:val="single"/>
        </w:rPr>
        <w:t>日1</w:t>
      </w:r>
      <w:r>
        <w:rPr>
          <w:rFonts w:hint="eastAsia" w:ascii="宋体" w:hAnsi="宋体"/>
          <w:color w:val="auto"/>
          <w:sz w:val="24"/>
          <w:szCs w:val="24"/>
          <w:u w:val="single"/>
          <w:lang w:val="en-US" w:eastAsia="zh-CN"/>
        </w:rPr>
        <w:t>5</w:t>
      </w:r>
      <w:r>
        <w:rPr>
          <w:rFonts w:hint="eastAsia" w:ascii="宋体" w:hAnsi="宋体"/>
          <w:color w:val="auto"/>
          <w:sz w:val="24"/>
          <w:szCs w:val="24"/>
          <w:u w:val="single"/>
        </w:rPr>
        <w:t>:</w:t>
      </w:r>
      <w:r>
        <w:rPr>
          <w:rFonts w:hint="eastAsia" w:ascii="宋体" w:hAnsi="宋体"/>
          <w:color w:val="auto"/>
          <w:sz w:val="24"/>
          <w:szCs w:val="24"/>
          <w:u w:val="single"/>
          <w:lang w:val="en-US" w:eastAsia="zh-CN"/>
        </w:rPr>
        <w:t>0</w:t>
      </w:r>
      <w:r>
        <w:rPr>
          <w:rFonts w:hint="eastAsia" w:ascii="宋体" w:hAnsi="宋体"/>
          <w:color w:val="auto"/>
          <w:sz w:val="24"/>
          <w:szCs w:val="24"/>
          <w:u w:val="single"/>
        </w:rPr>
        <w:t>0:00</w:t>
      </w:r>
    </w:p>
    <w:p w14:paraId="402A11AF">
      <w:pPr>
        <w:spacing w:line="360" w:lineRule="auto"/>
        <w:rPr>
          <w:rFonts w:ascii="宋体" w:hAnsi="宋体"/>
          <w:color w:val="auto"/>
          <w:sz w:val="24"/>
          <w:szCs w:val="24"/>
        </w:rPr>
      </w:pPr>
      <w:r>
        <w:rPr>
          <w:rFonts w:hint="eastAsia" w:ascii="宋体" w:hAnsi="宋体"/>
          <w:color w:val="auto"/>
          <w:sz w:val="24"/>
          <w:szCs w:val="24"/>
        </w:rPr>
        <w:t xml:space="preserve">    9、竞价截止时间：</w:t>
      </w:r>
      <w:r>
        <w:rPr>
          <w:rFonts w:hint="eastAsia" w:ascii="宋体" w:hAnsi="宋体"/>
          <w:color w:val="auto"/>
          <w:sz w:val="24"/>
          <w:szCs w:val="24"/>
          <w:u w:val="single"/>
          <w:lang w:eastAsia="zh-CN"/>
        </w:rPr>
        <w:t>2026</w:t>
      </w:r>
      <w:r>
        <w:rPr>
          <w:rFonts w:hint="eastAsia" w:ascii="宋体" w:hAnsi="宋体"/>
          <w:color w:val="auto"/>
          <w:sz w:val="24"/>
          <w:szCs w:val="24"/>
          <w:u w:val="single"/>
        </w:rPr>
        <w:t>年</w:t>
      </w:r>
      <w:r>
        <w:rPr>
          <w:rFonts w:hint="eastAsia" w:ascii="宋体" w:hAnsi="宋体"/>
          <w:color w:val="auto"/>
          <w:sz w:val="24"/>
          <w:szCs w:val="24"/>
          <w:u w:val="single"/>
          <w:lang w:val="en-US" w:eastAsia="zh-CN"/>
        </w:rPr>
        <w:t>6</w:t>
      </w:r>
      <w:r>
        <w:rPr>
          <w:rFonts w:hint="eastAsia" w:ascii="宋体" w:hAnsi="宋体"/>
          <w:color w:val="auto"/>
          <w:sz w:val="24"/>
          <w:szCs w:val="24"/>
          <w:u w:val="single"/>
        </w:rPr>
        <w:t>月</w:t>
      </w:r>
      <w:r>
        <w:rPr>
          <w:rFonts w:hint="eastAsia" w:ascii="宋体" w:hAnsi="宋体"/>
          <w:color w:val="auto"/>
          <w:sz w:val="24"/>
          <w:szCs w:val="24"/>
          <w:u w:val="single"/>
          <w:lang w:val="en-US" w:eastAsia="zh-CN"/>
        </w:rPr>
        <w:t>25</w:t>
      </w:r>
      <w:r>
        <w:rPr>
          <w:rFonts w:hint="eastAsia" w:ascii="宋体" w:hAnsi="宋体"/>
          <w:color w:val="auto"/>
          <w:sz w:val="24"/>
          <w:szCs w:val="24"/>
          <w:u w:val="single"/>
        </w:rPr>
        <w:t>日1</w:t>
      </w:r>
      <w:r>
        <w:rPr>
          <w:rFonts w:hint="eastAsia" w:ascii="宋体" w:hAnsi="宋体"/>
          <w:color w:val="auto"/>
          <w:sz w:val="24"/>
          <w:szCs w:val="24"/>
          <w:u w:val="single"/>
          <w:lang w:val="en-US" w:eastAsia="zh-CN"/>
        </w:rPr>
        <w:t>6</w:t>
      </w:r>
      <w:r>
        <w:rPr>
          <w:rFonts w:hint="eastAsia" w:ascii="宋体" w:hAnsi="宋体"/>
          <w:color w:val="auto"/>
          <w:sz w:val="24"/>
          <w:szCs w:val="24"/>
          <w:u w:val="single"/>
        </w:rPr>
        <w:t>:</w:t>
      </w:r>
      <w:r>
        <w:rPr>
          <w:rFonts w:hint="eastAsia" w:ascii="宋体" w:hAnsi="宋体"/>
          <w:color w:val="auto"/>
          <w:sz w:val="24"/>
          <w:szCs w:val="24"/>
          <w:u w:val="single"/>
          <w:lang w:val="en-US" w:eastAsia="zh-CN"/>
        </w:rPr>
        <w:t>0</w:t>
      </w:r>
      <w:r>
        <w:rPr>
          <w:rFonts w:hint="eastAsia" w:ascii="宋体" w:hAnsi="宋体"/>
          <w:color w:val="auto"/>
          <w:sz w:val="24"/>
          <w:szCs w:val="24"/>
          <w:u w:val="single"/>
        </w:rPr>
        <w:t>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w:t>
      </w:r>
      <w:r>
        <w:rPr>
          <w:rFonts w:hint="eastAsia" w:ascii="宋体" w:hAnsi="宋体"/>
          <w:sz w:val="24"/>
          <w:szCs w:val="24"/>
          <w:lang w:eastAsia="zh-CN"/>
        </w:rPr>
        <w:t>第二册：资格、技术、商务册</w:t>
      </w:r>
      <w:r>
        <w:rPr>
          <w:rFonts w:hint="eastAsia" w:ascii="宋体" w:hAnsi="宋体"/>
          <w:sz w:val="24"/>
          <w:szCs w:val="24"/>
        </w:rPr>
        <w:t>）网址</w:t>
      </w:r>
      <w:r>
        <w:rPr>
          <w:rFonts w:hint="eastAsia" w:ascii="宋体" w:hAnsi="宋体"/>
          <w:sz w:val="24"/>
          <w:szCs w:val="24"/>
          <w:lang w:eastAsia="zh-CN"/>
        </w:rPr>
        <w:t>：</w:t>
      </w:r>
      <w:r>
        <w:rPr>
          <w:rFonts w:hint="eastAsia" w:ascii="宋体" w:hAnsi="宋体"/>
          <w:sz w:val="24"/>
          <w:szCs w:val="24"/>
        </w:rPr>
        <w:t>福建立勤项目管理有限公司</w:t>
      </w:r>
      <w:r>
        <w:rPr>
          <w:rFonts w:hint="eastAsia" w:ascii="宋体" w:hAnsi="宋体"/>
          <w:sz w:val="24"/>
          <w:szCs w:val="24"/>
          <w:lang w:eastAsia="zh-CN"/>
        </w:rPr>
        <w:t>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lang w:eastAsia="zh-CN"/>
        </w:rPr>
        <w:t>）</w:t>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color w:val="auto"/>
          <w:sz w:val="24"/>
        </w:rPr>
        <w:t>福建省国资采购平台</w:t>
      </w:r>
      <w:r>
        <w:rPr>
          <w:rFonts w:hint="eastAsia" w:ascii="宋体" w:hAnsi="宋体" w:cs="宋体"/>
          <w:color w:val="auto"/>
          <w:sz w:val="24"/>
          <w:lang w:eastAsia="zh-CN"/>
        </w:rPr>
        <w:t>（https://ygcg.fjcqjy.com）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eastAsia="宋体" w:cs="宋体"/>
          <w:bCs/>
          <w:sz w:val="24"/>
          <w:lang w:eastAsia="zh-CN"/>
        </w:rPr>
      </w:pPr>
      <w:r>
        <w:rPr>
          <w:rFonts w:ascii="宋体" w:hAnsi="宋体" w:cs="宋体"/>
          <w:bCs/>
          <w:sz w:val="24"/>
        </w:rPr>
        <w:t>13、</w:t>
      </w:r>
      <w:r>
        <w:rPr>
          <w:rFonts w:hint="eastAsia" w:ascii="宋体" w:hAnsi="宋体" w:cs="宋体"/>
          <w:bCs/>
          <w:sz w:val="24"/>
        </w:rPr>
        <w:t>联系方式</w:t>
      </w:r>
      <w:r>
        <w:rPr>
          <w:rFonts w:hint="eastAsia" w:ascii="宋体" w:hAnsi="宋体" w:cs="宋体"/>
          <w:bCs/>
          <w:sz w:val="24"/>
          <w:lang w:eastAsia="zh-CN"/>
        </w:rPr>
        <w:t>：</w:t>
      </w:r>
    </w:p>
    <w:p w14:paraId="3E3C6393">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ascii="宋体" w:hAnsi="宋体"/>
          <w:color w:val="auto"/>
          <w:sz w:val="24"/>
          <w:szCs w:val="24"/>
        </w:rPr>
      </w:pPr>
      <w:r>
        <w:rPr>
          <w:rFonts w:hint="eastAsia" w:ascii="宋体" w:hAnsi="宋体"/>
          <w:sz w:val="24"/>
          <w:szCs w:val="24"/>
        </w:rPr>
        <w:t>采</w:t>
      </w:r>
      <w:r>
        <w:rPr>
          <w:rFonts w:hint="eastAsia" w:ascii="宋体" w:hAnsi="宋体"/>
          <w:color w:val="auto"/>
          <w:sz w:val="24"/>
          <w:szCs w:val="24"/>
        </w:rPr>
        <w:t>购人名称：福建农林大学</w:t>
      </w:r>
    </w:p>
    <w:p w14:paraId="4F794435">
      <w:pPr>
        <w:spacing w:line="360" w:lineRule="auto"/>
        <w:ind w:firstLine="480" w:firstLineChars="200"/>
        <w:rPr>
          <w:rFonts w:ascii="宋体" w:hAnsi="宋体"/>
          <w:color w:val="auto"/>
          <w:sz w:val="24"/>
          <w:szCs w:val="24"/>
        </w:rPr>
      </w:pPr>
      <w:r>
        <w:rPr>
          <w:rFonts w:hint="eastAsia" w:ascii="宋体" w:hAnsi="宋体"/>
          <w:color w:val="auto"/>
          <w:sz w:val="24"/>
          <w:szCs w:val="24"/>
        </w:rPr>
        <w:t>地  址：</w:t>
      </w:r>
      <w:r>
        <w:rPr>
          <w:rFonts w:hint="eastAsia" w:ascii="宋体" w:hAnsi="宋体" w:cs="宋体"/>
          <w:color w:val="auto"/>
          <w:kern w:val="0"/>
          <w:sz w:val="24"/>
        </w:rPr>
        <w:t>福州市仓山区上下店路15号</w:t>
      </w:r>
    </w:p>
    <w:p w14:paraId="5B36FBCC">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s="宋体"/>
          <w:color w:val="auto"/>
          <w:kern w:val="0"/>
          <w:sz w:val="24"/>
          <w:lang w:val="en-US" w:eastAsia="zh-CN"/>
        </w:rPr>
        <w:t>楼轶</w:t>
      </w:r>
      <w:r>
        <w:rPr>
          <w:rFonts w:hint="eastAsia" w:ascii="宋体" w:hAnsi="宋体" w:cs="宋体"/>
          <w:color w:val="auto"/>
          <w:kern w:val="0"/>
          <w:sz w:val="24"/>
        </w:rPr>
        <w:t>老师</w:t>
      </w:r>
    </w:p>
    <w:p w14:paraId="3D1BC48F">
      <w:pPr>
        <w:spacing w:line="360" w:lineRule="auto"/>
        <w:ind w:firstLine="480" w:firstLineChars="200"/>
        <w:rPr>
          <w:rFonts w:hint="default" w:ascii="宋体" w:hAnsi="宋体"/>
          <w:color w:val="auto"/>
          <w:sz w:val="24"/>
          <w:szCs w:val="24"/>
          <w:lang w:val="en-US"/>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kern w:val="0"/>
          <w:sz w:val="24"/>
          <w:lang w:val="en-US" w:eastAsia="zh-CN"/>
        </w:rPr>
        <w:t>13645005138</w:t>
      </w:r>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福州市鼓楼区工业路523号福大怡山文化创意园3号楼101</w:t>
      </w:r>
      <w:r>
        <w:rPr>
          <w:rFonts w:hint="eastAsia" w:ascii="宋体" w:hAnsi="宋体" w:cs="宋体"/>
          <w:bCs/>
          <w:kern w:val="0"/>
          <w:sz w:val="24"/>
          <w:lang w:eastAsia="zh-CN"/>
        </w:rPr>
        <w:t>二层</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w:t>
      </w:r>
      <w:r>
        <w:rPr>
          <w:rFonts w:hint="eastAsia" w:ascii="宋体" w:hAnsi="宋体" w:cs="宋体"/>
          <w:bCs/>
          <w:kern w:val="0"/>
          <w:sz w:val="24"/>
          <w:lang w:eastAsia="zh-CN"/>
        </w:rPr>
        <w:t>88169727、</w:t>
      </w:r>
      <w:r>
        <w:rPr>
          <w:rFonts w:hint="eastAsia" w:ascii="宋体" w:hAnsi="宋体" w:cs="宋体"/>
          <w:bCs/>
          <w:kern w:val="0"/>
          <w:sz w:val="24"/>
          <w:lang w:val="en-US" w:eastAsia="zh-CN"/>
        </w:rPr>
        <w:t>0591-88166963（前台）</w:t>
      </w:r>
    </w:p>
    <w:p w14:paraId="2AB1B857">
      <w:pPr>
        <w:spacing w:line="360" w:lineRule="auto"/>
        <w:ind w:firstLine="480" w:firstLineChars="200"/>
        <w:rPr>
          <w:rFonts w:hint="eastAsia" w:ascii="宋体" w:hAnsi="宋体" w:cs="宋体"/>
          <w:bCs/>
          <w:color w:val="auto"/>
          <w:kern w:val="0"/>
          <w:sz w:val="24"/>
          <w:u w:val="none"/>
        </w:rPr>
      </w:pPr>
      <w:r>
        <w:rPr>
          <w:rFonts w:hint="eastAsia" w:ascii="宋体" w:hAnsi="宋体"/>
          <w:color w:val="auto"/>
          <w:sz w:val="24"/>
          <w:szCs w:val="24"/>
          <w:u w:val="none"/>
        </w:rPr>
        <w:t>电子信箱：</w:t>
      </w:r>
      <w:r>
        <w:rPr>
          <w:rFonts w:hint="eastAsia" w:ascii="宋体" w:hAnsi="宋体" w:cs="宋体"/>
          <w:bCs/>
          <w:color w:val="auto"/>
          <w:kern w:val="0"/>
          <w:sz w:val="24"/>
          <w:u w:val="none"/>
        </w:rPr>
        <w:fldChar w:fldCharType="begin"/>
      </w:r>
      <w:r>
        <w:rPr>
          <w:rFonts w:hint="eastAsia" w:ascii="宋体" w:hAnsi="宋体" w:cs="宋体"/>
          <w:bCs/>
          <w:color w:val="auto"/>
          <w:kern w:val="0"/>
          <w:sz w:val="24"/>
          <w:u w:val="none"/>
        </w:rPr>
        <w:instrText xml:space="preserve"> HYPERLINK "mailto:fjlqzb888@126.com" </w:instrText>
      </w:r>
      <w:r>
        <w:rPr>
          <w:rFonts w:hint="eastAsia" w:ascii="宋体" w:hAnsi="宋体" w:cs="宋体"/>
          <w:bCs/>
          <w:color w:val="auto"/>
          <w:kern w:val="0"/>
          <w:sz w:val="24"/>
          <w:u w:val="none"/>
        </w:rPr>
        <w:fldChar w:fldCharType="separate"/>
      </w:r>
      <w:r>
        <w:rPr>
          <w:rStyle w:val="28"/>
          <w:rFonts w:hint="eastAsia" w:ascii="宋体" w:hAnsi="宋体" w:cs="宋体"/>
          <w:bCs/>
          <w:color w:val="auto"/>
          <w:kern w:val="0"/>
          <w:sz w:val="24"/>
          <w:u w:val="none"/>
        </w:rPr>
        <w:t>fjlqzb888@126.com</w:t>
      </w:r>
      <w:r>
        <w:rPr>
          <w:rFonts w:hint="eastAsia" w:ascii="宋体" w:hAnsi="宋体" w:cs="宋体"/>
          <w:bCs/>
          <w:color w:val="auto"/>
          <w:kern w:val="0"/>
          <w:sz w:val="24"/>
          <w:u w:val="none"/>
        </w:rPr>
        <w:fldChar w:fldCharType="end"/>
      </w:r>
    </w:p>
    <w:p w14:paraId="0B34220C">
      <w:pPr>
        <w:spacing w:line="360" w:lineRule="auto"/>
        <w:ind w:firstLine="482" w:firstLineChars="200"/>
        <w:rPr>
          <w:rFonts w:hint="default" w:ascii="宋体" w:hAnsi="宋体" w:eastAsia="宋体"/>
          <w:sz w:val="24"/>
          <w:szCs w:val="24"/>
          <w:lang w:val="en-US" w:eastAsia="zh-CN"/>
        </w:rPr>
      </w:pPr>
      <w:r>
        <w:rPr>
          <w:rFonts w:hint="eastAsia" w:ascii="宋体" w:hAnsi="宋体"/>
          <w:b/>
          <w:bCs/>
          <w:sz w:val="24"/>
          <w:szCs w:val="24"/>
          <w:lang w:val="en-US" w:eastAsia="zh-CN"/>
        </w:rPr>
        <w:t>缴纳保证金及代理服务费银行账户：</w:t>
      </w:r>
    </w:p>
    <w:p w14:paraId="232404FE">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开户名：</w:t>
      </w:r>
      <w:r>
        <w:rPr>
          <w:rFonts w:hint="eastAsia" w:ascii="宋体" w:hAnsi="宋体"/>
          <w:sz w:val="24"/>
          <w:szCs w:val="24"/>
        </w:rPr>
        <w:t>福建立勤项目管理有限公司</w:t>
      </w:r>
    </w:p>
    <w:p w14:paraId="000ED609">
      <w:pPr>
        <w:spacing w:line="360" w:lineRule="auto"/>
        <w:ind w:firstLine="480" w:firstLineChars="200"/>
        <w:rPr>
          <w:rFonts w:hint="eastAsia"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hint="eastAsia"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hint="eastAsia"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w:t>
      </w:r>
      <w:r>
        <w:rPr>
          <w:rFonts w:hint="eastAsia" w:ascii="宋体" w:hAnsi="宋体"/>
          <w:kern w:val="0"/>
          <w:sz w:val="24"/>
          <w:lang w:eastAsia="zh-CN"/>
        </w:rPr>
        <w:t>第二册：资格、技术、商务册</w:t>
      </w:r>
      <w:r>
        <w:rPr>
          <w:rFonts w:hint="eastAsia" w:ascii="宋体" w:hAnsi="宋体"/>
          <w:kern w:val="0"/>
          <w:sz w:val="24"/>
        </w:rPr>
        <w:t>）扫描件。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w:t>
      </w:r>
      <w:r>
        <w:rPr>
          <w:rFonts w:hint="eastAsia" w:ascii="宋体" w:hAnsi="宋体" w:cs="宋体"/>
          <w:b/>
          <w:sz w:val="24"/>
          <w:shd w:val="pct10" w:color="auto" w:fill="FFFFFF"/>
          <w:lang w:val="en-US" w:eastAsia="zh-CN"/>
        </w:rPr>
        <w:t>8</w:t>
      </w:r>
      <w:r>
        <w:rPr>
          <w:rFonts w:hint="eastAsia" w:ascii="宋体" w:hAnsi="宋体" w:cs="宋体"/>
          <w:b/>
          <w:sz w:val="24"/>
          <w:shd w:val="pct10" w:color="auto" w:fill="FFFFFF"/>
        </w:rPr>
        <w:t>:</w:t>
      </w:r>
      <w:r>
        <w:rPr>
          <w:rFonts w:hint="eastAsia" w:ascii="宋体" w:hAnsi="宋体" w:cs="宋体"/>
          <w:b/>
          <w:sz w:val="24"/>
          <w:shd w:val="pct10" w:color="auto" w:fill="FFFFFF"/>
          <w:lang w:val="en-US" w:eastAsia="zh-CN"/>
        </w:rPr>
        <w:t>0</w:t>
      </w:r>
      <w:r>
        <w:rPr>
          <w:rFonts w:hint="eastAsia" w:ascii="宋体" w:hAnsi="宋体" w:cs="宋体"/>
          <w:b/>
          <w:sz w:val="24"/>
          <w:shd w:val="pct10" w:color="auto" w:fill="FFFFFF"/>
        </w:rPr>
        <w:t>0联系项目负责人。</w:t>
      </w:r>
    </w:p>
    <w:p w14:paraId="71DCC1DC">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6FBFB3D1">
      <w:pPr>
        <w:jc w:val="center"/>
        <w:rPr>
          <w:rFonts w:hint="eastAsia" w:ascii="宋体" w:hAnsi="宋体"/>
          <w:b/>
          <w:sz w:val="28"/>
          <w:szCs w:val="28"/>
        </w:rPr>
      </w:pPr>
    </w:p>
    <w:p w14:paraId="774D6D70">
      <w:pPr>
        <w:jc w:val="center"/>
        <w:rPr>
          <w:rFonts w:ascii="宋体" w:hAnsi="宋体"/>
          <w:b/>
          <w:sz w:val="28"/>
          <w:szCs w:val="28"/>
        </w:rPr>
      </w:pPr>
      <w:r>
        <w:rPr>
          <w:rFonts w:hint="eastAsia" w:ascii="宋体" w:hAnsi="宋体"/>
          <w:b/>
          <w:sz w:val="28"/>
          <w:szCs w:val="28"/>
        </w:rPr>
        <w:t>第二章  竞价采购说明一览表</w:t>
      </w:r>
    </w:p>
    <w:p w14:paraId="1F4EDBCC">
      <w:pPr>
        <w:pStyle w:val="21"/>
        <w:ind w:left="0" w:leftChars="0" w:firstLine="0" w:firstLineChars="0"/>
        <w:rPr>
          <w:rFonts w:ascii="宋体" w:hAnsi="宋体"/>
          <w:sz w:val="24"/>
        </w:rPr>
      </w:pPr>
      <w:r>
        <w:rPr>
          <w:rFonts w:hint="eastAsia" w:ascii="宋体" w:hAnsi="宋体"/>
          <w:color w:val="auto"/>
          <w:sz w:val="24"/>
          <w:szCs w:val="32"/>
        </w:rPr>
        <w:t>货物类</w:t>
      </w:r>
      <w:r>
        <w:rPr>
          <w:rFonts w:hint="eastAsia" w:ascii="宋体" w:hAnsi="宋体"/>
          <w:color w:val="auto"/>
          <w:sz w:val="24"/>
        </w:rPr>
        <w:t xml:space="preserve"> </w:t>
      </w:r>
      <w:r>
        <w:rPr>
          <w:rFonts w:hint="eastAsia" w:ascii="宋体" w:hAnsi="宋体"/>
          <w:sz w:val="24"/>
        </w:rPr>
        <w:t xml:space="preserve">                                            </w:t>
      </w:r>
    </w:p>
    <w:tbl>
      <w:tblPr>
        <w:tblStyle w:val="22"/>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400"/>
        <w:gridCol w:w="915"/>
        <w:gridCol w:w="1155"/>
        <w:gridCol w:w="1169"/>
        <w:gridCol w:w="1070"/>
      </w:tblGrid>
      <w:tr w14:paraId="0D3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43D236">
            <w:pPr>
              <w:keepNext w:val="0"/>
              <w:keepLines w:val="0"/>
              <w:suppressLineNumbers w:val="0"/>
              <w:spacing w:before="0" w:beforeAutospacing="0" w:after="0" w:afterAutospacing="0" w:line="240" w:lineRule="auto"/>
              <w:ind w:left="0" w:right="0"/>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17D5301">
            <w:pPr>
              <w:keepNext w:val="0"/>
              <w:keepLines w:val="0"/>
              <w:suppressLineNumbers w:val="0"/>
              <w:spacing w:before="0" w:beforeAutospacing="0" w:after="0" w:afterAutospacing="0" w:line="240" w:lineRule="auto"/>
              <w:ind w:left="0" w:right="0"/>
              <w:jc w:val="center"/>
              <w:rPr>
                <w:rFonts w:ascii="宋体" w:hAnsi="宋体"/>
                <w:b/>
                <w:bCs/>
                <w:kern w:val="0"/>
                <w:sz w:val="24"/>
              </w:rPr>
            </w:pPr>
            <w:r>
              <w:rPr>
                <w:rFonts w:hint="eastAsia" w:ascii="宋体" w:hAnsi="宋体"/>
                <w:b/>
                <w:bCs/>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118D669A">
            <w:pPr>
              <w:keepNext w:val="0"/>
              <w:keepLines w:val="0"/>
              <w:suppressLineNumbers w:val="0"/>
              <w:spacing w:before="0" w:beforeAutospacing="0" w:after="0" w:afterAutospacing="0" w:line="240" w:lineRule="auto"/>
              <w:ind w:left="0" w:right="0"/>
              <w:jc w:val="center"/>
              <w:rPr>
                <w:rFonts w:ascii="宋体" w:hAnsi="宋体"/>
                <w:b/>
                <w:bCs/>
                <w:kern w:val="0"/>
                <w:sz w:val="24"/>
              </w:rPr>
            </w:pPr>
            <w:r>
              <w:rPr>
                <w:rFonts w:hint="eastAsia" w:ascii="宋体" w:hAnsi="宋体"/>
                <w:b/>
                <w:bCs/>
                <w:kern w:val="0"/>
                <w:sz w:val="24"/>
              </w:rPr>
              <w:t>品目名称</w:t>
            </w:r>
          </w:p>
        </w:tc>
        <w:tc>
          <w:tcPr>
            <w:tcW w:w="1400" w:type="dxa"/>
            <w:tcBorders>
              <w:top w:val="single" w:color="auto" w:sz="4" w:space="0"/>
              <w:left w:val="single" w:color="auto" w:sz="4" w:space="0"/>
              <w:bottom w:val="single" w:color="auto" w:sz="4" w:space="0"/>
              <w:right w:val="single" w:color="auto" w:sz="4" w:space="0"/>
            </w:tcBorders>
            <w:vAlign w:val="center"/>
          </w:tcPr>
          <w:p w14:paraId="708C90A8">
            <w:pPr>
              <w:keepNext w:val="0"/>
              <w:keepLines w:val="0"/>
              <w:suppressLineNumbers w:val="0"/>
              <w:spacing w:before="0" w:beforeAutospacing="0" w:after="0" w:afterAutospacing="0" w:line="240" w:lineRule="auto"/>
              <w:ind w:left="0" w:right="0"/>
              <w:jc w:val="center"/>
              <w:rPr>
                <w:rFonts w:ascii="宋体" w:hAnsi="宋体"/>
                <w:b/>
                <w:bCs/>
                <w:kern w:val="0"/>
                <w:sz w:val="24"/>
              </w:rPr>
            </w:pPr>
            <w:r>
              <w:rPr>
                <w:rFonts w:hint="eastAsia" w:ascii="宋体" w:hAnsi="宋体"/>
                <w:b/>
                <w:bCs/>
                <w:kern w:val="0"/>
                <w:sz w:val="24"/>
                <w:lang w:eastAsia="zh-CN"/>
              </w:rPr>
              <w:t>备选</w:t>
            </w:r>
            <w:r>
              <w:rPr>
                <w:rFonts w:hint="eastAsia" w:ascii="宋体" w:hAnsi="宋体"/>
                <w:b/>
                <w:bCs/>
                <w:kern w:val="0"/>
                <w:sz w:val="24"/>
              </w:rPr>
              <w:t>品牌</w:t>
            </w:r>
          </w:p>
        </w:tc>
        <w:tc>
          <w:tcPr>
            <w:tcW w:w="915" w:type="dxa"/>
            <w:tcBorders>
              <w:top w:val="single" w:color="auto" w:sz="4" w:space="0"/>
              <w:left w:val="single" w:color="auto" w:sz="4" w:space="0"/>
              <w:bottom w:val="single" w:color="auto" w:sz="4" w:space="0"/>
              <w:right w:val="single" w:color="auto" w:sz="4" w:space="0"/>
            </w:tcBorders>
            <w:vAlign w:val="center"/>
          </w:tcPr>
          <w:p w14:paraId="07048663">
            <w:pPr>
              <w:keepNext w:val="0"/>
              <w:keepLines w:val="0"/>
              <w:suppressLineNumbers w:val="0"/>
              <w:spacing w:before="0" w:beforeAutospacing="0" w:after="0" w:afterAutospacing="0" w:line="240" w:lineRule="auto"/>
              <w:ind w:left="0" w:right="0"/>
              <w:jc w:val="center"/>
              <w:rPr>
                <w:rFonts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799F7DED">
            <w:pPr>
              <w:keepNext w:val="0"/>
              <w:keepLines w:val="0"/>
              <w:suppressLineNumbers w:val="0"/>
              <w:spacing w:before="0" w:beforeAutospacing="0" w:after="0" w:afterAutospacing="0" w:line="240" w:lineRule="auto"/>
              <w:ind w:left="0" w:right="0"/>
              <w:jc w:val="center"/>
              <w:rPr>
                <w:rFonts w:ascii="宋体" w:hAnsi="宋体"/>
                <w:b/>
                <w:bCs/>
                <w:kern w:val="0"/>
                <w:sz w:val="24"/>
                <w:szCs w:val="22"/>
              </w:rPr>
            </w:pPr>
            <w:r>
              <w:rPr>
                <w:rFonts w:hint="eastAsia" w:ascii="宋体" w:hAnsi="宋体"/>
                <w:b/>
                <w:bCs/>
                <w:kern w:val="0"/>
                <w:sz w:val="24"/>
                <w:szCs w:val="22"/>
              </w:rPr>
              <w:t>是否允许进口</w:t>
            </w:r>
          </w:p>
        </w:tc>
        <w:tc>
          <w:tcPr>
            <w:tcW w:w="1169" w:type="dxa"/>
            <w:tcBorders>
              <w:top w:val="single" w:color="auto" w:sz="4" w:space="0"/>
              <w:left w:val="single" w:color="auto" w:sz="4" w:space="0"/>
              <w:bottom w:val="single" w:color="auto" w:sz="4" w:space="0"/>
              <w:right w:val="single" w:color="auto" w:sz="4" w:space="0"/>
            </w:tcBorders>
            <w:vAlign w:val="center"/>
          </w:tcPr>
          <w:p w14:paraId="761F584A">
            <w:pPr>
              <w:keepNext w:val="0"/>
              <w:keepLines w:val="0"/>
              <w:suppressLineNumbers w:val="0"/>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rPr>
              <w:t>单价最高限价</w:t>
            </w:r>
            <w:r>
              <w:rPr>
                <w:rFonts w:hint="eastAsia" w:ascii="宋体" w:hAnsi="宋体"/>
                <w:b/>
                <w:bCs/>
                <w:color w:val="auto"/>
                <w:kern w:val="0"/>
                <w:sz w:val="24"/>
                <w:szCs w:val="22"/>
                <w:lang w:eastAsia="zh-CN"/>
              </w:rPr>
              <w:t>（元）</w:t>
            </w:r>
          </w:p>
        </w:tc>
        <w:tc>
          <w:tcPr>
            <w:tcW w:w="1070" w:type="dxa"/>
            <w:tcBorders>
              <w:top w:val="single" w:color="auto" w:sz="4" w:space="0"/>
              <w:left w:val="single" w:color="auto" w:sz="4" w:space="0"/>
              <w:bottom w:val="single" w:color="auto" w:sz="4" w:space="0"/>
              <w:right w:val="single" w:color="auto" w:sz="4" w:space="0"/>
            </w:tcBorders>
            <w:vAlign w:val="center"/>
          </w:tcPr>
          <w:p w14:paraId="78CC0B38">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总价最高限价</w:t>
            </w:r>
          </w:p>
          <w:p w14:paraId="2E237E4F">
            <w:pPr>
              <w:keepNext w:val="0"/>
              <w:keepLines w:val="0"/>
              <w:suppressLineNumbers w:val="0"/>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lang w:eastAsia="zh-CN"/>
              </w:rPr>
              <w:t>（元）</w:t>
            </w:r>
          </w:p>
        </w:tc>
      </w:tr>
      <w:tr w14:paraId="3873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74DB01F1">
            <w:pPr>
              <w:keepNext w:val="0"/>
              <w:keepLines w:val="0"/>
              <w:suppressLineNumbers w:val="0"/>
              <w:spacing w:before="0" w:beforeAutospacing="0" w:after="0" w:afterAutospacing="0" w:line="240" w:lineRule="auto"/>
              <w:ind w:left="0" w:right="0"/>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94C213B">
            <w:pPr>
              <w:keepNext w:val="0"/>
              <w:keepLines w:val="0"/>
              <w:suppressLineNumbers w:val="0"/>
              <w:spacing w:before="0" w:beforeAutospacing="0" w:after="0" w:afterAutospacing="0" w:line="240" w:lineRule="auto"/>
              <w:ind w:left="0" w:right="0"/>
              <w:jc w:val="center"/>
              <w:rPr>
                <w:rFonts w:ascii="宋体" w:hAnsi="宋体"/>
                <w:kern w:val="0"/>
                <w:sz w:val="24"/>
              </w:rPr>
            </w:pPr>
            <w:r>
              <w:rPr>
                <w:rFonts w:hint="eastAsia" w:ascii="宋体" w:hAnsi="宋体"/>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14:paraId="61726570">
            <w:pPr>
              <w:keepNext w:val="0"/>
              <w:keepLines w:val="0"/>
              <w:widowControl/>
              <w:suppressLineNumbers w:val="0"/>
              <w:spacing w:before="0" w:beforeAutospacing="0" w:after="0" w:afterAutospacing="0" w:line="240" w:lineRule="auto"/>
              <w:ind w:left="0" w:right="0"/>
              <w:jc w:val="center"/>
              <w:textAlignment w:val="center"/>
              <w:rPr>
                <w:rFonts w:ascii="宋体" w:hAnsi="宋体" w:cs="宋体"/>
                <w:color w:val="000000"/>
                <w:kern w:val="0"/>
                <w:sz w:val="24"/>
                <w:szCs w:val="24"/>
              </w:rPr>
            </w:pPr>
            <w:r>
              <w:rPr>
                <w:rFonts w:hint="eastAsia" w:ascii="宋体" w:hAnsi="宋体"/>
                <w:b w:val="0"/>
                <w:bCs w:val="0"/>
                <w:color w:val="auto"/>
                <w:sz w:val="24"/>
                <w:szCs w:val="24"/>
              </w:rPr>
              <w:t>实验室台柜和通风橱等货物</w:t>
            </w:r>
          </w:p>
        </w:tc>
        <w:tc>
          <w:tcPr>
            <w:tcW w:w="1400" w:type="dxa"/>
            <w:tcBorders>
              <w:top w:val="single" w:color="auto" w:sz="4" w:space="0"/>
              <w:left w:val="single" w:color="auto" w:sz="4" w:space="0"/>
              <w:right w:val="single" w:color="auto" w:sz="4" w:space="0"/>
            </w:tcBorders>
            <w:vAlign w:val="center"/>
          </w:tcPr>
          <w:p w14:paraId="0FC54C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新宋体"/>
                <w:kern w:val="0"/>
                <w:sz w:val="24"/>
                <w:szCs w:val="24"/>
                <w:lang w:val="en-US" w:eastAsia="zh-CN"/>
              </w:rPr>
            </w:pPr>
            <w:r>
              <w:rPr>
                <w:rFonts w:hint="eastAsia" w:ascii="宋体" w:hAnsi="宋体" w:cs="新宋体"/>
                <w:kern w:val="0"/>
                <w:sz w:val="24"/>
                <w:szCs w:val="24"/>
                <w:lang w:val="en-US" w:eastAsia="zh-CN"/>
              </w:rPr>
              <w:t>/</w:t>
            </w:r>
          </w:p>
        </w:tc>
        <w:tc>
          <w:tcPr>
            <w:tcW w:w="915" w:type="dxa"/>
            <w:tcBorders>
              <w:top w:val="single" w:color="auto" w:sz="4" w:space="0"/>
              <w:left w:val="single" w:color="auto" w:sz="4" w:space="0"/>
              <w:right w:val="single" w:color="auto" w:sz="4" w:space="0"/>
            </w:tcBorders>
            <w:vAlign w:val="center"/>
          </w:tcPr>
          <w:p w14:paraId="2382B5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新宋体"/>
                <w:kern w:val="0"/>
                <w:sz w:val="24"/>
                <w:szCs w:val="24"/>
                <w:lang w:val="en-US" w:eastAsia="zh-CN"/>
              </w:rPr>
            </w:pPr>
            <w:r>
              <w:rPr>
                <w:rFonts w:hint="eastAsia" w:ascii="宋体" w:hAnsi="宋体" w:cs="新宋体"/>
                <w:kern w:val="0"/>
                <w:sz w:val="24"/>
                <w:szCs w:val="24"/>
                <w:lang w:val="en-US" w:eastAsia="zh-CN"/>
              </w:rPr>
              <w:t>1批</w:t>
            </w:r>
          </w:p>
        </w:tc>
        <w:tc>
          <w:tcPr>
            <w:tcW w:w="1155" w:type="dxa"/>
            <w:tcBorders>
              <w:top w:val="single" w:color="auto" w:sz="4" w:space="0"/>
              <w:left w:val="single" w:color="auto" w:sz="4" w:space="0"/>
              <w:bottom w:val="single" w:color="auto" w:sz="4" w:space="0"/>
              <w:right w:val="single" w:color="auto" w:sz="4" w:space="0"/>
            </w:tcBorders>
            <w:vAlign w:val="center"/>
          </w:tcPr>
          <w:p w14:paraId="30F489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否</w:t>
            </w:r>
          </w:p>
        </w:tc>
        <w:tc>
          <w:tcPr>
            <w:tcW w:w="1169" w:type="dxa"/>
            <w:tcBorders>
              <w:top w:val="single" w:color="auto" w:sz="4" w:space="0"/>
              <w:left w:val="single" w:color="auto" w:sz="4" w:space="0"/>
              <w:bottom w:val="single" w:color="auto" w:sz="4" w:space="0"/>
              <w:right w:val="single" w:color="auto" w:sz="4" w:space="0"/>
            </w:tcBorders>
            <w:vAlign w:val="center"/>
          </w:tcPr>
          <w:p w14:paraId="430C3AA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359975</w:t>
            </w:r>
          </w:p>
        </w:tc>
        <w:tc>
          <w:tcPr>
            <w:tcW w:w="1070" w:type="dxa"/>
            <w:tcBorders>
              <w:top w:val="single" w:color="auto" w:sz="4" w:space="0"/>
              <w:left w:val="single" w:color="auto" w:sz="4" w:space="0"/>
              <w:right w:val="single" w:color="auto" w:sz="4" w:space="0"/>
            </w:tcBorders>
            <w:vAlign w:val="center"/>
          </w:tcPr>
          <w:p w14:paraId="0FC8EC37">
            <w:pPr>
              <w:keepNext w:val="0"/>
              <w:keepLines w:val="0"/>
              <w:widowControl/>
              <w:suppressLineNumbers w:val="0"/>
              <w:spacing w:before="0" w:beforeAutospacing="0" w:after="0" w:afterAutospacing="0" w:line="240" w:lineRule="auto"/>
              <w:ind w:left="0" w:right="0"/>
              <w:jc w:val="center"/>
              <w:textAlignment w:val="center"/>
              <w:rPr>
                <w:rFonts w:ascii="宋体" w:hAnsi="宋体" w:cs="新宋体"/>
                <w:color w:val="auto"/>
                <w:kern w:val="0"/>
                <w:sz w:val="24"/>
                <w:szCs w:val="24"/>
              </w:rPr>
            </w:pPr>
            <w:r>
              <w:rPr>
                <w:rFonts w:hint="eastAsia" w:ascii="宋体" w:hAnsi="宋体" w:cs="新宋体"/>
                <w:color w:val="auto"/>
                <w:kern w:val="0"/>
                <w:sz w:val="24"/>
                <w:szCs w:val="24"/>
                <w:lang w:val="en-US" w:eastAsia="zh-CN"/>
              </w:rPr>
              <w:t>359975</w:t>
            </w:r>
          </w:p>
        </w:tc>
      </w:tr>
      <w:tr w14:paraId="2E3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92" w:type="dxa"/>
            <w:gridSpan w:val="6"/>
            <w:tcBorders>
              <w:top w:val="single" w:color="auto" w:sz="4" w:space="0"/>
              <w:left w:val="single" w:color="auto" w:sz="4" w:space="0"/>
              <w:right w:val="single" w:color="auto" w:sz="4" w:space="0"/>
            </w:tcBorders>
            <w:vAlign w:val="center"/>
          </w:tcPr>
          <w:p w14:paraId="17F5CF3D">
            <w:pPr>
              <w:keepNext w:val="0"/>
              <w:keepLines w:val="0"/>
              <w:suppressLineNumbers w:val="0"/>
              <w:spacing w:before="0" w:beforeAutospacing="0" w:after="0" w:afterAutospacing="0" w:line="240" w:lineRule="auto"/>
              <w:ind w:left="0" w:right="0"/>
              <w:jc w:val="center"/>
              <w:rPr>
                <w:rFonts w:ascii="宋体" w:hAnsi="宋体" w:cs="宋体"/>
                <w:b/>
                <w:bCs/>
                <w:kern w:val="0"/>
                <w:sz w:val="24"/>
                <w:szCs w:val="24"/>
                <w:highlight w:val="none"/>
              </w:rPr>
            </w:pPr>
            <w:r>
              <w:rPr>
                <w:rFonts w:hint="eastAsia" w:ascii="宋体" w:hAnsi="宋体"/>
                <w:b/>
                <w:bCs/>
                <w:kern w:val="0"/>
                <w:sz w:val="24"/>
                <w:highlight w:val="none"/>
              </w:rPr>
              <w:t>合计(大写)：</w:t>
            </w:r>
            <w:r>
              <w:rPr>
                <w:rFonts w:hint="eastAsia" w:ascii="宋体" w:hAnsi="宋体" w:eastAsia="宋体"/>
                <w:b/>
                <w:bCs/>
                <w:kern w:val="0"/>
                <w:sz w:val="24"/>
                <w:highlight w:val="none"/>
              </w:rPr>
              <w:t>人民币</w:t>
            </w:r>
            <w:r>
              <w:rPr>
                <w:rFonts w:hint="eastAsia" w:ascii="宋体" w:hAnsi="宋体" w:eastAsia="宋体"/>
                <w:b/>
                <w:bCs/>
                <w:kern w:val="0"/>
                <w:sz w:val="24"/>
                <w:highlight w:val="none"/>
              </w:rPr>
              <w:fldChar w:fldCharType="begin"/>
            </w:r>
            <w:r>
              <w:rPr>
                <w:rFonts w:hint="eastAsia" w:ascii="宋体" w:hAnsi="宋体" w:eastAsia="宋体"/>
                <w:b/>
                <w:bCs/>
                <w:kern w:val="0"/>
                <w:sz w:val="24"/>
                <w:highlight w:val="none"/>
              </w:rPr>
              <w:instrText xml:space="preserve"> = 359975 \* CHINESENUM2 \* MERGEFORMAT </w:instrText>
            </w:r>
            <w:r>
              <w:rPr>
                <w:rFonts w:hint="eastAsia" w:ascii="宋体" w:hAnsi="宋体" w:eastAsia="宋体"/>
                <w:b/>
                <w:bCs/>
                <w:kern w:val="0"/>
                <w:sz w:val="24"/>
                <w:highlight w:val="none"/>
              </w:rPr>
              <w:fldChar w:fldCharType="separate"/>
            </w:r>
            <w:r>
              <w:rPr>
                <w:rFonts w:hint="eastAsia" w:ascii="宋体" w:hAnsi="宋体" w:eastAsia="宋体"/>
                <w:b/>
                <w:bCs/>
                <w:kern w:val="0"/>
                <w:sz w:val="24"/>
                <w:highlight w:val="none"/>
              </w:rPr>
              <w:t>叁拾伍万玖仟玖佰柒拾伍</w:t>
            </w:r>
            <w:r>
              <w:rPr>
                <w:rFonts w:hint="eastAsia" w:ascii="宋体" w:hAnsi="宋体" w:eastAsia="宋体"/>
                <w:b/>
                <w:bCs/>
                <w:kern w:val="0"/>
                <w:sz w:val="24"/>
                <w:highlight w:val="none"/>
              </w:rPr>
              <w:fldChar w:fldCharType="end"/>
            </w:r>
            <w:r>
              <w:rPr>
                <w:rFonts w:hint="eastAsia" w:ascii="宋体" w:hAnsi="宋体" w:eastAsia="宋体"/>
                <w:b/>
                <w:bCs/>
                <w:kern w:val="0"/>
                <w:sz w:val="24"/>
                <w:highlight w:val="none"/>
              </w:rPr>
              <w:t>元整</w:t>
            </w:r>
          </w:p>
        </w:tc>
        <w:tc>
          <w:tcPr>
            <w:tcW w:w="2239" w:type="dxa"/>
            <w:gridSpan w:val="2"/>
            <w:tcBorders>
              <w:top w:val="single" w:color="auto" w:sz="4" w:space="0"/>
              <w:left w:val="single" w:color="auto" w:sz="4" w:space="0"/>
              <w:bottom w:val="single" w:color="auto" w:sz="4" w:space="0"/>
              <w:right w:val="single" w:color="auto" w:sz="4" w:space="0"/>
            </w:tcBorders>
            <w:vAlign w:val="center"/>
          </w:tcPr>
          <w:p w14:paraId="155CACA0">
            <w:pPr>
              <w:keepNext w:val="0"/>
              <w:keepLines w:val="0"/>
              <w:suppressLineNumbers w:val="0"/>
              <w:spacing w:before="0" w:beforeAutospacing="0" w:after="0" w:afterAutospacing="0" w:line="240" w:lineRule="auto"/>
              <w:ind w:left="0" w:right="0"/>
              <w:jc w:val="center"/>
              <w:rPr>
                <w:rFonts w:hint="default" w:ascii="宋体" w:hAnsi="宋体" w:eastAsia="宋体" w:cs="新宋体"/>
                <w:b/>
                <w:bCs/>
                <w:kern w:val="0"/>
                <w:sz w:val="24"/>
                <w:szCs w:val="24"/>
                <w:highlight w:val="none"/>
                <w:lang w:val="en-US" w:eastAsia="zh-CN"/>
              </w:rPr>
            </w:pPr>
            <w:r>
              <w:rPr>
                <w:rFonts w:hint="eastAsia" w:ascii="宋体" w:hAnsi="宋体"/>
                <w:b/>
                <w:bCs/>
                <w:kern w:val="0"/>
                <w:sz w:val="24"/>
                <w:highlight w:val="none"/>
              </w:rPr>
              <w:t>¥</w:t>
            </w:r>
            <w:r>
              <w:rPr>
                <w:rFonts w:hint="eastAsia" w:ascii="宋体" w:hAnsi="宋体"/>
                <w:b/>
                <w:bCs/>
                <w:kern w:val="0"/>
                <w:sz w:val="24"/>
                <w:highlight w:val="none"/>
                <w:lang w:val="en-US" w:eastAsia="zh-CN"/>
              </w:rPr>
              <w:t>359975.00</w:t>
            </w:r>
          </w:p>
        </w:tc>
      </w:tr>
    </w:tbl>
    <w:p w14:paraId="5DA36C91">
      <w:pPr>
        <w:pStyle w:val="21"/>
        <w:ind w:left="0" w:leftChars="0" w:firstLine="0" w:firstLineChars="0"/>
        <w:rPr>
          <w:rFonts w:ascii="宋体" w:hAnsi="宋体"/>
          <w:sz w:val="24"/>
          <w:szCs w:val="32"/>
        </w:rPr>
      </w:pPr>
    </w:p>
    <w:p w14:paraId="3A23F3E5">
      <w:pPr>
        <w:pStyle w:val="21"/>
        <w:ind w:left="0" w:leftChars="0" w:firstLine="0" w:firstLineChars="0"/>
        <w:jc w:val="center"/>
        <w:rPr>
          <w:rFonts w:hint="eastAsia" w:ascii="宋体" w:hAnsi="宋体" w:eastAsia="宋体"/>
          <w:b/>
          <w:bCs/>
          <w:sz w:val="24"/>
          <w:szCs w:val="32"/>
          <w:lang w:eastAsia="zh-CN"/>
        </w:rPr>
      </w:pPr>
      <w:r>
        <w:rPr>
          <w:rFonts w:hint="eastAsia" w:ascii="宋体" w:hAnsi="宋体"/>
          <w:b/>
          <w:bCs/>
          <w:sz w:val="24"/>
          <w:szCs w:val="32"/>
          <w:lang w:eastAsia="zh-CN"/>
        </w:rPr>
        <w:t>采购清单</w:t>
      </w:r>
    </w:p>
    <w:tbl>
      <w:tblPr>
        <w:tblStyle w:val="22"/>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200"/>
        <w:gridCol w:w="1538"/>
        <w:gridCol w:w="1562"/>
        <w:gridCol w:w="736"/>
        <w:gridCol w:w="740"/>
        <w:gridCol w:w="1790"/>
      </w:tblGrid>
      <w:tr w14:paraId="5880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92" w:type="pct"/>
            <w:noWrap w:val="0"/>
            <w:vAlign w:val="center"/>
          </w:tcPr>
          <w:p w14:paraId="003F6A4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183" w:type="pct"/>
            <w:noWrap w:val="0"/>
            <w:vAlign w:val="center"/>
          </w:tcPr>
          <w:p w14:paraId="0AC6259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品目</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货物或服务</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名称</w:t>
            </w:r>
          </w:p>
        </w:tc>
        <w:tc>
          <w:tcPr>
            <w:tcW w:w="827" w:type="pct"/>
            <w:noWrap w:val="0"/>
            <w:vAlign w:val="center"/>
          </w:tcPr>
          <w:p w14:paraId="43F83EB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840" w:type="pct"/>
            <w:noWrap w:val="0"/>
            <w:vAlign w:val="center"/>
          </w:tcPr>
          <w:p w14:paraId="31C33C9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品目</w:t>
            </w:r>
            <w:r>
              <w:rPr>
                <w:rFonts w:hint="eastAsia" w:ascii="宋体" w:hAnsi="宋体" w:eastAsia="宋体" w:cs="宋体"/>
                <w:color w:val="000000"/>
                <w:sz w:val="24"/>
                <w:szCs w:val="24"/>
              </w:rPr>
              <w:t>预算金额</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万元</w:t>
            </w:r>
            <w:r>
              <w:rPr>
                <w:rFonts w:hint="eastAsia" w:ascii="宋体" w:hAnsi="宋体" w:eastAsia="宋体" w:cs="宋体"/>
                <w:color w:val="000000"/>
                <w:sz w:val="24"/>
                <w:szCs w:val="24"/>
                <w:lang w:val="en-US" w:eastAsia="zh-CN"/>
              </w:rPr>
              <w:t>)</w:t>
            </w:r>
          </w:p>
        </w:tc>
        <w:tc>
          <w:tcPr>
            <w:tcW w:w="395" w:type="pct"/>
            <w:noWrap w:val="0"/>
            <w:vAlign w:val="center"/>
          </w:tcPr>
          <w:p w14:paraId="795DDAB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是否进口</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产品</w:t>
            </w:r>
          </w:p>
        </w:tc>
        <w:tc>
          <w:tcPr>
            <w:tcW w:w="398" w:type="pct"/>
            <w:noWrap w:val="0"/>
            <w:vAlign w:val="center"/>
          </w:tcPr>
          <w:p w14:paraId="6E2E6DA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是否首台套</w:t>
            </w:r>
          </w:p>
        </w:tc>
        <w:tc>
          <w:tcPr>
            <w:tcW w:w="962" w:type="pct"/>
            <w:shd w:val="clear" w:color="auto" w:fill="auto"/>
            <w:noWrap w:val="0"/>
            <w:vAlign w:val="center"/>
          </w:tcPr>
          <w:p w14:paraId="71065B2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采购需求、技术服务要求、</w:t>
            </w:r>
            <w:r>
              <w:rPr>
                <w:rFonts w:hint="eastAsia" w:ascii="宋体" w:hAnsi="宋体" w:eastAsia="宋体" w:cs="宋体"/>
                <w:color w:val="000000"/>
                <w:sz w:val="24"/>
                <w:szCs w:val="24"/>
                <w:highlight w:val="none"/>
              </w:rPr>
              <w:t>商务及</w:t>
            </w:r>
            <w:r>
              <w:rPr>
                <w:rFonts w:hint="eastAsia" w:ascii="宋体" w:hAnsi="宋体" w:eastAsia="宋体" w:cs="宋体"/>
                <w:color w:val="000000"/>
                <w:sz w:val="24"/>
                <w:szCs w:val="24"/>
              </w:rPr>
              <w:t>其他要求</w:t>
            </w:r>
          </w:p>
        </w:tc>
      </w:tr>
      <w:tr w14:paraId="347D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5E8C48F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w:t>
            </w:r>
          </w:p>
        </w:tc>
        <w:tc>
          <w:tcPr>
            <w:tcW w:w="1183" w:type="pct"/>
            <w:noWrap w:val="0"/>
            <w:vAlign w:val="center"/>
          </w:tcPr>
          <w:p w14:paraId="4B296E1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auto"/>
                <w:sz w:val="24"/>
                <w:szCs w:val="24"/>
              </w:rPr>
              <w:t>边台</w:t>
            </w:r>
          </w:p>
        </w:tc>
        <w:tc>
          <w:tcPr>
            <w:tcW w:w="827" w:type="pct"/>
            <w:noWrap w:val="0"/>
            <w:vAlign w:val="center"/>
          </w:tcPr>
          <w:p w14:paraId="328B912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65.098</w:t>
            </w:r>
            <w:r>
              <w:rPr>
                <w:rFonts w:hint="eastAsia" w:ascii="宋体" w:hAnsi="宋体" w:eastAsia="宋体" w:cs="宋体"/>
                <w:color w:val="auto"/>
                <w:sz w:val="24"/>
                <w:szCs w:val="24"/>
              </w:rPr>
              <w:t>米</w:t>
            </w:r>
          </w:p>
        </w:tc>
        <w:tc>
          <w:tcPr>
            <w:tcW w:w="840" w:type="pct"/>
            <w:noWrap w:val="0"/>
            <w:vAlign w:val="center"/>
          </w:tcPr>
          <w:p w14:paraId="1CB16B4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7.979</w:t>
            </w:r>
          </w:p>
        </w:tc>
        <w:tc>
          <w:tcPr>
            <w:tcW w:w="395" w:type="pct"/>
            <w:vMerge w:val="restart"/>
            <w:noWrap w:val="0"/>
            <w:vAlign w:val="center"/>
          </w:tcPr>
          <w:p w14:paraId="6CDBAB95">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否</w:t>
            </w:r>
          </w:p>
        </w:tc>
        <w:tc>
          <w:tcPr>
            <w:tcW w:w="398" w:type="pct"/>
            <w:vMerge w:val="restart"/>
            <w:noWrap w:val="0"/>
            <w:vAlign w:val="center"/>
          </w:tcPr>
          <w:p w14:paraId="7C59EFA8">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否</w:t>
            </w:r>
          </w:p>
        </w:tc>
        <w:tc>
          <w:tcPr>
            <w:tcW w:w="962" w:type="pct"/>
            <w:vMerge w:val="restart"/>
            <w:shd w:val="clear" w:color="auto" w:fill="auto"/>
            <w:noWrap w:val="0"/>
            <w:vAlign w:val="center"/>
          </w:tcPr>
          <w:p w14:paraId="6D049DB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rPr>
              <w:t>详</w:t>
            </w:r>
            <w:r>
              <w:rPr>
                <w:rFonts w:hint="eastAsia" w:ascii="宋体" w:hAnsi="宋体" w:eastAsia="宋体" w:cs="宋体"/>
                <w:b w:val="0"/>
                <w:bCs w:val="0"/>
                <w:color w:val="auto"/>
                <w:sz w:val="24"/>
                <w:szCs w:val="24"/>
              </w:rPr>
              <w:t>见</w:t>
            </w:r>
            <w:r>
              <w:rPr>
                <w:rFonts w:hint="eastAsia" w:ascii="宋体" w:hAnsi="宋体" w:eastAsia="宋体" w:cs="宋体"/>
                <w:b w:val="0"/>
                <w:bCs w:val="0"/>
                <w:color w:val="auto"/>
                <w:sz w:val="24"/>
                <w:szCs w:val="24"/>
                <w:lang w:eastAsia="zh-CN"/>
              </w:rPr>
              <w:t>竞价文件</w:t>
            </w:r>
          </w:p>
        </w:tc>
      </w:tr>
      <w:tr w14:paraId="3390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7A23B9B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2</w:t>
            </w:r>
          </w:p>
        </w:tc>
        <w:tc>
          <w:tcPr>
            <w:tcW w:w="1183" w:type="pct"/>
            <w:noWrap w:val="0"/>
            <w:vAlign w:val="center"/>
          </w:tcPr>
          <w:p w14:paraId="1AAB8B8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转角柜</w:t>
            </w:r>
          </w:p>
        </w:tc>
        <w:tc>
          <w:tcPr>
            <w:tcW w:w="827" w:type="pct"/>
            <w:noWrap w:val="0"/>
            <w:vAlign w:val="center"/>
          </w:tcPr>
          <w:p w14:paraId="00F5D03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3个</w:t>
            </w:r>
          </w:p>
        </w:tc>
        <w:tc>
          <w:tcPr>
            <w:tcW w:w="840" w:type="pct"/>
            <w:noWrap w:val="0"/>
            <w:vAlign w:val="center"/>
          </w:tcPr>
          <w:p w14:paraId="3E5386B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0.48</w:t>
            </w:r>
          </w:p>
        </w:tc>
        <w:tc>
          <w:tcPr>
            <w:tcW w:w="395" w:type="pct"/>
            <w:vMerge w:val="continue"/>
            <w:noWrap w:val="0"/>
            <w:vAlign w:val="center"/>
          </w:tcPr>
          <w:p w14:paraId="5B026275">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0924E6B1">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1BEA35E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46EC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753111C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3</w:t>
            </w:r>
          </w:p>
        </w:tc>
        <w:tc>
          <w:tcPr>
            <w:tcW w:w="1183" w:type="pct"/>
            <w:noWrap w:val="0"/>
            <w:vAlign w:val="center"/>
          </w:tcPr>
          <w:p w14:paraId="70DE66C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中央台</w:t>
            </w:r>
          </w:p>
        </w:tc>
        <w:tc>
          <w:tcPr>
            <w:tcW w:w="827" w:type="pct"/>
            <w:noWrap w:val="0"/>
            <w:vAlign w:val="center"/>
          </w:tcPr>
          <w:p w14:paraId="2ABC4F1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29.75</w:t>
            </w:r>
            <w:r>
              <w:rPr>
                <w:rFonts w:hint="eastAsia" w:ascii="宋体" w:hAnsi="宋体" w:eastAsia="宋体" w:cs="宋体"/>
                <w:color w:val="auto"/>
                <w:sz w:val="24"/>
                <w:szCs w:val="24"/>
              </w:rPr>
              <w:t>米</w:t>
            </w:r>
          </w:p>
        </w:tc>
        <w:tc>
          <w:tcPr>
            <w:tcW w:w="840" w:type="pct"/>
            <w:noWrap w:val="0"/>
            <w:vAlign w:val="center"/>
          </w:tcPr>
          <w:p w14:paraId="6199CE6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7.152</w:t>
            </w:r>
          </w:p>
        </w:tc>
        <w:tc>
          <w:tcPr>
            <w:tcW w:w="395" w:type="pct"/>
            <w:vMerge w:val="continue"/>
            <w:noWrap w:val="0"/>
            <w:vAlign w:val="center"/>
          </w:tcPr>
          <w:p w14:paraId="4B42129F">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4943FE13">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0275ED8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390E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52D4A8D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4</w:t>
            </w:r>
          </w:p>
        </w:tc>
        <w:tc>
          <w:tcPr>
            <w:tcW w:w="1183" w:type="pct"/>
            <w:noWrap w:val="0"/>
            <w:vAlign w:val="center"/>
          </w:tcPr>
          <w:p w14:paraId="4AACA2A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吊柜</w:t>
            </w:r>
          </w:p>
        </w:tc>
        <w:tc>
          <w:tcPr>
            <w:tcW w:w="827" w:type="pct"/>
            <w:noWrap w:val="0"/>
            <w:vAlign w:val="center"/>
          </w:tcPr>
          <w:p w14:paraId="2F5BF37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26.75</w:t>
            </w:r>
            <w:r>
              <w:rPr>
                <w:rFonts w:hint="eastAsia" w:ascii="宋体" w:hAnsi="宋体" w:eastAsia="宋体" w:cs="宋体"/>
                <w:color w:val="auto"/>
                <w:sz w:val="24"/>
                <w:szCs w:val="24"/>
                <w:highlight w:val="none"/>
              </w:rPr>
              <w:t>米</w:t>
            </w:r>
          </w:p>
        </w:tc>
        <w:tc>
          <w:tcPr>
            <w:tcW w:w="840" w:type="pct"/>
            <w:noWrap w:val="0"/>
            <w:vAlign w:val="center"/>
          </w:tcPr>
          <w:p w14:paraId="20DD14A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2.6725</w:t>
            </w:r>
          </w:p>
        </w:tc>
        <w:tc>
          <w:tcPr>
            <w:tcW w:w="395" w:type="pct"/>
            <w:vMerge w:val="continue"/>
            <w:noWrap w:val="0"/>
            <w:vAlign w:val="center"/>
          </w:tcPr>
          <w:p w14:paraId="1D9CAD03">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66E52015">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094132B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4C52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711BD31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5</w:t>
            </w:r>
          </w:p>
        </w:tc>
        <w:tc>
          <w:tcPr>
            <w:tcW w:w="1183" w:type="pct"/>
            <w:noWrap w:val="0"/>
            <w:vAlign w:val="center"/>
          </w:tcPr>
          <w:p w14:paraId="316FAA2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试剂架</w:t>
            </w:r>
          </w:p>
        </w:tc>
        <w:tc>
          <w:tcPr>
            <w:tcW w:w="827" w:type="pct"/>
            <w:noWrap w:val="0"/>
            <w:vAlign w:val="center"/>
          </w:tcPr>
          <w:p w14:paraId="0D03AD0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26.75</w:t>
            </w:r>
            <w:r>
              <w:rPr>
                <w:rFonts w:hint="eastAsia" w:ascii="宋体" w:hAnsi="宋体" w:eastAsia="宋体" w:cs="宋体"/>
                <w:color w:val="auto"/>
                <w:sz w:val="24"/>
                <w:szCs w:val="24"/>
                <w:highlight w:val="none"/>
              </w:rPr>
              <w:t>米</w:t>
            </w:r>
          </w:p>
        </w:tc>
        <w:tc>
          <w:tcPr>
            <w:tcW w:w="840" w:type="pct"/>
            <w:noWrap w:val="0"/>
            <w:vAlign w:val="center"/>
          </w:tcPr>
          <w:p w14:paraId="75AB3DD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2.41</w:t>
            </w:r>
          </w:p>
        </w:tc>
        <w:tc>
          <w:tcPr>
            <w:tcW w:w="395" w:type="pct"/>
            <w:vMerge w:val="continue"/>
            <w:noWrap w:val="0"/>
            <w:vAlign w:val="center"/>
          </w:tcPr>
          <w:p w14:paraId="6776B03C">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4ABFC411">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61E44C2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3BC9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6EF44CF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6</w:t>
            </w:r>
          </w:p>
        </w:tc>
        <w:tc>
          <w:tcPr>
            <w:tcW w:w="1183" w:type="pct"/>
            <w:noWrap w:val="0"/>
            <w:vAlign w:val="center"/>
          </w:tcPr>
          <w:p w14:paraId="76DDA0D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实验室专用插座</w:t>
            </w:r>
          </w:p>
        </w:tc>
        <w:tc>
          <w:tcPr>
            <w:tcW w:w="827" w:type="pct"/>
            <w:noWrap w:val="0"/>
            <w:vAlign w:val="center"/>
          </w:tcPr>
          <w:p w14:paraId="7BD6C0E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套</w:t>
            </w:r>
          </w:p>
        </w:tc>
        <w:tc>
          <w:tcPr>
            <w:tcW w:w="840" w:type="pct"/>
            <w:noWrap w:val="0"/>
            <w:vAlign w:val="center"/>
          </w:tcPr>
          <w:p w14:paraId="17AD7B1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0.848</w:t>
            </w:r>
          </w:p>
        </w:tc>
        <w:tc>
          <w:tcPr>
            <w:tcW w:w="395" w:type="pct"/>
            <w:vMerge w:val="continue"/>
            <w:noWrap w:val="0"/>
            <w:vAlign w:val="center"/>
          </w:tcPr>
          <w:p w14:paraId="0CBF5231">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16B10D0E">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25265F8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6297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664AF57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7</w:t>
            </w:r>
          </w:p>
        </w:tc>
        <w:tc>
          <w:tcPr>
            <w:tcW w:w="1183" w:type="pct"/>
            <w:noWrap w:val="0"/>
            <w:vAlign w:val="center"/>
          </w:tcPr>
          <w:p w14:paraId="538B3D4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实验PP水槽</w:t>
            </w:r>
          </w:p>
        </w:tc>
        <w:tc>
          <w:tcPr>
            <w:tcW w:w="827" w:type="pct"/>
            <w:noWrap w:val="0"/>
            <w:vAlign w:val="center"/>
          </w:tcPr>
          <w:p w14:paraId="1C4920E7">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11个</w:t>
            </w:r>
          </w:p>
        </w:tc>
        <w:tc>
          <w:tcPr>
            <w:tcW w:w="840" w:type="pct"/>
            <w:noWrap w:val="0"/>
            <w:vAlign w:val="center"/>
          </w:tcPr>
          <w:p w14:paraId="7CDB14C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0.33</w:t>
            </w:r>
          </w:p>
        </w:tc>
        <w:tc>
          <w:tcPr>
            <w:tcW w:w="395" w:type="pct"/>
            <w:vMerge w:val="continue"/>
            <w:noWrap w:val="0"/>
            <w:vAlign w:val="center"/>
          </w:tcPr>
          <w:p w14:paraId="4B39F92E">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5BC213E1">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07A3869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39BD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0BF17BA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8</w:t>
            </w:r>
          </w:p>
        </w:tc>
        <w:tc>
          <w:tcPr>
            <w:tcW w:w="1183" w:type="pct"/>
            <w:noWrap w:val="0"/>
            <w:vAlign w:val="center"/>
          </w:tcPr>
          <w:p w14:paraId="359C600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三口水龙头</w:t>
            </w:r>
          </w:p>
        </w:tc>
        <w:tc>
          <w:tcPr>
            <w:tcW w:w="827" w:type="pct"/>
            <w:noWrap w:val="0"/>
            <w:vAlign w:val="center"/>
          </w:tcPr>
          <w:p w14:paraId="1EEE1CD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11个</w:t>
            </w:r>
          </w:p>
        </w:tc>
        <w:tc>
          <w:tcPr>
            <w:tcW w:w="840" w:type="pct"/>
            <w:shd w:val="clear" w:color="auto" w:fill="auto"/>
            <w:noWrap w:val="0"/>
            <w:vAlign w:val="center"/>
          </w:tcPr>
          <w:p w14:paraId="103D221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0.385</w:t>
            </w:r>
          </w:p>
        </w:tc>
        <w:tc>
          <w:tcPr>
            <w:tcW w:w="395" w:type="pct"/>
            <w:vMerge w:val="continue"/>
            <w:noWrap w:val="0"/>
            <w:vAlign w:val="center"/>
          </w:tcPr>
          <w:p w14:paraId="1E2A3B42">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36477717">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484FEBB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0C63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45386E2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9</w:t>
            </w:r>
          </w:p>
        </w:tc>
        <w:tc>
          <w:tcPr>
            <w:tcW w:w="1183" w:type="pct"/>
            <w:noWrap w:val="0"/>
            <w:vAlign w:val="center"/>
          </w:tcPr>
          <w:p w14:paraId="4F8FEEC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滴水架</w:t>
            </w:r>
          </w:p>
        </w:tc>
        <w:tc>
          <w:tcPr>
            <w:tcW w:w="827" w:type="pct"/>
            <w:noWrap w:val="0"/>
            <w:vAlign w:val="center"/>
          </w:tcPr>
          <w:p w14:paraId="6362B58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w:t>
            </w:r>
          </w:p>
        </w:tc>
        <w:tc>
          <w:tcPr>
            <w:tcW w:w="840" w:type="pct"/>
            <w:noWrap w:val="0"/>
            <w:vAlign w:val="center"/>
          </w:tcPr>
          <w:p w14:paraId="12BAE19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0.21</w:t>
            </w:r>
          </w:p>
        </w:tc>
        <w:tc>
          <w:tcPr>
            <w:tcW w:w="395" w:type="pct"/>
            <w:vMerge w:val="continue"/>
            <w:noWrap w:val="0"/>
            <w:vAlign w:val="center"/>
          </w:tcPr>
          <w:p w14:paraId="03F42749">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588EB426">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0BD7D18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6D92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2367905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10</w:t>
            </w:r>
          </w:p>
        </w:tc>
        <w:tc>
          <w:tcPr>
            <w:tcW w:w="1183" w:type="pct"/>
            <w:noWrap w:val="0"/>
            <w:vAlign w:val="center"/>
          </w:tcPr>
          <w:p w14:paraId="008A7BF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洗眼器</w:t>
            </w:r>
          </w:p>
        </w:tc>
        <w:tc>
          <w:tcPr>
            <w:tcW w:w="827" w:type="pct"/>
            <w:noWrap w:val="0"/>
            <w:vAlign w:val="center"/>
          </w:tcPr>
          <w:p w14:paraId="39FCEC7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w:t>
            </w:r>
          </w:p>
        </w:tc>
        <w:tc>
          <w:tcPr>
            <w:tcW w:w="840" w:type="pct"/>
            <w:noWrap w:val="0"/>
            <w:vAlign w:val="center"/>
          </w:tcPr>
          <w:p w14:paraId="49E81FF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0.228</w:t>
            </w:r>
          </w:p>
        </w:tc>
        <w:tc>
          <w:tcPr>
            <w:tcW w:w="395" w:type="pct"/>
            <w:vMerge w:val="continue"/>
            <w:noWrap w:val="0"/>
            <w:vAlign w:val="center"/>
          </w:tcPr>
          <w:p w14:paraId="71A82732">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0F8BAA3F">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43129D6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6E19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53714C5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11</w:t>
            </w:r>
          </w:p>
        </w:tc>
        <w:tc>
          <w:tcPr>
            <w:tcW w:w="1183" w:type="pct"/>
            <w:noWrap w:val="0"/>
            <w:vAlign w:val="center"/>
          </w:tcPr>
          <w:p w14:paraId="20F964F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通风</w:t>
            </w:r>
            <w:r>
              <w:rPr>
                <w:rFonts w:hint="eastAsia" w:ascii="宋体" w:hAnsi="宋体" w:eastAsia="宋体" w:cs="宋体"/>
                <w:color w:val="auto"/>
                <w:sz w:val="24"/>
                <w:szCs w:val="24"/>
                <w:lang w:val="en-US" w:eastAsia="zh-CN"/>
              </w:rPr>
              <w:t>柜（全钢）</w:t>
            </w:r>
          </w:p>
        </w:tc>
        <w:tc>
          <w:tcPr>
            <w:tcW w:w="827" w:type="pct"/>
            <w:noWrap w:val="0"/>
            <w:vAlign w:val="center"/>
          </w:tcPr>
          <w:p w14:paraId="454ED62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组</w:t>
            </w:r>
          </w:p>
        </w:tc>
        <w:tc>
          <w:tcPr>
            <w:tcW w:w="840" w:type="pct"/>
            <w:noWrap w:val="0"/>
            <w:vAlign w:val="center"/>
          </w:tcPr>
          <w:p w14:paraId="7F2557C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3.476</w:t>
            </w:r>
          </w:p>
        </w:tc>
        <w:tc>
          <w:tcPr>
            <w:tcW w:w="395" w:type="pct"/>
            <w:vMerge w:val="continue"/>
            <w:noWrap w:val="0"/>
            <w:vAlign w:val="center"/>
          </w:tcPr>
          <w:p w14:paraId="6DC15373">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097C4A09">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0D33A5F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6206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61FA278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12</w:t>
            </w:r>
          </w:p>
        </w:tc>
        <w:tc>
          <w:tcPr>
            <w:tcW w:w="1183" w:type="pct"/>
            <w:noWrap w:val="0"/>
            <w:vAlign w:val="center"/>
          </w:tcPr>
          <w:p w14:paraId="7C0F678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器皿柜（全钢）</w:t>
            </w:r>
          </w:p>
        </w:tc>
        <w:tc>
          <w:tcPr>
            <w:tcW w:w="827" w:type="pct"/>
            <w:noWrap w:val="0"/>
            <w:vAlign w:val="center"/>
          </w:tcPr>
          <w:p w14:paraId="16A2AA3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1台</w:t>
            </w:r>
          </w:p>
        </w:tc>
        <w:tc>
          <w:tcPr>
            <w:tcW w:w="840" w:type="pct"/>
            <w:noWrap w:val="0"/>
            <w:vAlign w:val="center"/>
          </w:tcPr>
          <w:p w14:paraId="1633F24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0.225</w:t>
            </w:r>
          </w:p>
        </w:tc>
        <w:tc>
          <w:tcPr>
            <w:tcW w:w="395" w:type="pct"/>
            <w:vMerge w:val="continue"/>
            <w:noWrap w:val="0"/>
            <w:vAlign w:val="center"/>
          </w:tcPr>
          <w:p w14:paraId="62CF6821">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68402D80">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7646541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3BFB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2" w:type="pct"/>
            <w:noWrap w:val="0"/>
            <w:vAlign w:val="center"/>
          </w:tcPr>
          <w:p w14:paraId="0E7CF7B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13</w:t>
            </w:r>
          </w:p>
        </w:tc>
        <w:tc>
          <w:tcPr>
            <w:tcW w:w="1183" w:type="pct"/>
            <w:noWrap w:val="0"/>
            <w:vAlign w:val="center"/>
          </w:tcPr>
          <w:p w14:paraId="6881706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药品柜（全钢）</w:t>
            </w:r>
          </w:p>
        </w:tc>
        <w:tc>
          <w:tcPr>
            <w:tcW w:w="827" w:type="pct"/>
            <w:noWrap w:val="0"/>
            <w:vAlign w:val="center"/>
          </w:tcPr>
          <w:p w14:paraId="1AE67D2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2台</w:t>
            </w:r>
          </w:p>
        </w:tc>
        <w:tc>
          <w:tcPr>
            <w:tcW w:w="840" w:type="pct"/>
            <w:noWrap w:val="0"/>
            <w:vAlign w:val="center"/>
          </w:tcPr>
          <w:p w14:paraId="5389D2B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0.378</w:t>
            </w:r>
          </w:p>
        </w:tc>
        <w:tc>
          <w:tcPr>
            <w:tcW w:w="395" w:type="pct"/>
            <w:vMerge w:val="continue"/>
            <w:noWrap w:val="0"/>
            <w:vAlign w:val="center"/>
          </w:tcPr>
          <w:p w14:paraId="6587E5BD">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737D14CB">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64A5FA7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3B18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25A3491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14</w:t>
            </w:r>
          </w:p>
        </w:tc>
        <w:tc>
          <w:tcPr>
            <w:tcW w:w="1183" w:type="pct"/>
            <w:noWrap w:val="0"/>
            <w:vAlign w:val="center"/>
          </w:tcPr>
          <w:p w14:paraId="518619A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实验凳</w:t>
            </w:r>
          </w:p>
        </w:tc>
        <w:tc>
          <w:tcPr>
            <w:tcW w:w="827" w:type="pct"/>
            <w:noWrap w:val="0"/>
            <w:vAlign w:val="center"/>
          </w:tcPr>
          <w:p w14:paraId="46A9EE3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52张</w:t>
            </w:r>
          </w:p>
        </w:tc>
        <w:tc>
          <w:tcPr>
            <w:tcW w:w="840" w:type="pct"/>
            <w:noWrap w:val="0"/>
            <w:vAlign w:val="center"/>
          </w:tcPr>
          <w:p w14:paraId="3270327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0.78</w:t>
            </w:r>
          </w:p>
        </w:tc>
        <w:tc>
          <w:tcPr>
            <w:tcW w:w="395" w:type="pct"/>
            <w:vMerge w:val="continue"/>
            <w:noWrap w:val="0"/>
            <w:vAlign w:val="center"/>
          </w:tcPr>
          <w:p w14:paraId="41628526">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5E719471">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5915C62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62C7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5F65799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15</w:t>
            </w:r>
          </w:p>
        </w:tc>
        <w:tc>
          <w:tcPr>
            <w:tcW w:w="1183" w:type="pct"/>
            <w:noWrap w:val="0"/>
            <w:vAlign w:val="center"/>
          </w:tcPr>
          <w:p w14:paraId="3925B046">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学生工</w:t>
            </w:r>
            <w:r>
              <w:rPr>
                <w:rFonts w:hint="eastAsia" w:ascii="宋体" w:hAnsi="宋体" w:eastAsia="宋体" w:cs="宋体"/>
                <w:color w:val="auto"/>
                <w:sz w:val="24"/>
                <w:szCs w:val="24"/>
                <w:lang w:val="en-US" w:eastAsia="zh-CN"/>
              </w:rPr>
              <w:t>位</w:t>
            </w:r>
            <w:r>
              <w:rPr>
                <w:rFonts w:hint="eastAsia" w:ascii="宋体" w:hAnsi="宋体" w:eastAsia="宋体" w:cs="宋体"/>
                <w:color w:val="auto"/>
                <w:sz w:val="24"/>
                <w:szCs w:val="24"/>
              </w:rPr>
              <w:t>1200*600*750</w:t>
            </w:r>
          </w:p>
        </w:tc>
        <w:tc>
          <w:tcPr>
            <w:tcW w:w="827" w:type="pct"/>
            <w:noWrap w:val="0"/>
            <w:vAlign w:val="center"/>
          </w:tcPr>
          <w:p w14:paraId="2205A4D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36张</w:t>
            </w:r>
          </w:p>
        </w:tc>
        <w:tc>
          <w:tcPr>
            <w:tcW w:w="840" w:type="pct"/>
            <w:noWrap w:val="0"/>
            <w:vAlign w:val="center"/>
          </w:tcPr>
          <w:p w14:paraId="3B1E56C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2.808</w:t>
            </w:r>
          </w:p>
        </w:tc>
        <w:tc>
          <w:tcPr>
            <w:tcW w:w="395" w:type="pct"/>
            <w:vMerge w:val="continue"/>
            <w:noWrap w:val="0"/>
            <w:vAlign w:val="center"/>
          </w:tcPr>
          <w:p w14:paraId="647F04F6">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5EF9A8F3">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3F523BB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222F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27BB459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16</w:t>
            </w:r>
          </w:p>
        </w:tc>
        <w:tc>
          <w:tcPr>
            <w:tcW w:w="1183" w:type="pct"/>
            <w:noWrap w:val="0"/>
            <w:vAlign w:val="center"/>
          </w:tcPr>
          <w:p w14:paraId="5503D7F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办公椅</w:t>
            </w:r>
          </w:p>
        </w:tc>
        <w:tc>
          <w:tcPr>
            <w:tcW w:w="827" w:type="pct"/>
            <w:noWrap w:val="0"/>
            <w:vAlign w:val="center"/>
          </w:tcPr>
          <w:p w14:paraId="5C8AB30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58</w:t>
            </w:r>
            <w:r>
              <w:rPr>
                <w:rFonts w:hint="eastAsia" w:ascii="宋体" w:hAnsi="宋体" w:eastAsia="宋体" w:cs="宋体"/>
                <w:color w:val="auto"/>
                <w:sz w:val="24"/>
                <w:szCs w:val="24"/>
              </w:rPr>
              <w:t>张</w:t>
            </w:r>
          </w:p>
        </w:tc>
        <w:tc>
          <w:tcPr>
            <w:tcW w:w="840" w:type="pct"/>
            <w:noWrap w:val="0"/>
            <w:vAlign w:val="center"/>
          </w:tcPr>
          <w:p w14:paraId="21395F6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2.436</w:t>
            </w:r>
          </w:p>
        </w:tc>
        <w:tc>
          <w:tcPr>
            <w:tcW w:w="395" w:type="pct"/>
            <w:vMerge w:val="continue"/>
            <w:noWrap w:val="0"/>
            <w:vAlign w:val="center"/>
          </w:tcPr>
          <w:p w14:paraId="6A3A7332">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4E3FA260">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513750A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2AD6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739EAB6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17</w:t>
            </w:r>
          </w:p>
        </w:tc>
        <w:tc>
          <w:tcPr>
            <w:tcW w:w="1183" w:type="pct"/>
            <w:noWrap w:val="0"/>
            <w:vAlign w:val="center"/>
          </w:tcPr>
          <w:p w14:paraId="7FDEF84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办公桌1600*1600*750</w:t>
            </w:r>
          </w:p>
        </w:tc>
        <w:tc>
          <w:tcPr>
            <w:tcW w:w="827" w:type="pct"/>
            <w:noWrap w:val="0"/>
            <w:vAlign w:val="center"/>
          </w:tcPr>
          <w:p w14:paraId="189FBDE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8张</w:t>
            </w:r>
          </w:p>
        </w:tc>
        <w:tc>
          <w:tcPr>
            <w:tcW w:w="840" w:type="pct"/>
            <w:noWrap w:val="0"/>
            <w:vAlign w:val="center"/>
          </w:tcPr>
          <w:p w14:paraId="4F7D228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1.536</w:t>
            </w:r>
          </w:p>
        </w:tc>
        <w:tc>
          <w:tcPr>
            <w:tcW w:w="395" w:type="pct"/>
            <w:vMerge w:val="continue"/>
            <w:noWrap w:val="0"/>
            <w:vAlign w:val="center"/>
          </w:tcPr>
          <w:p w14:paraId="7B8E5378">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0B75BEC7">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46446CC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1491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4961ED5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18</w:t>
            </w:r>
          </w:p>
        </w:tc>
        <w:tc>
          <w:tcPr>
            <w:tcW w:w="1183" w:type="pct"/>
            <w:noWrap w:val="0"/>
            <w:vAlign w:val="center"/>
          </w:tcPr>
          <w:p w14:paraId="3ED37F3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文件柜</w:t>
            </w:r>
          </w:p>
        </w:tc>
        <w:tc>
          <w:tcPr>
            <w:tcW w:w="827" w:type="pct"/>
            <w:noWrap w:val="0"/>
            <w:vAlign w:val="center"/>
          </w:tcPr>
          <w:p w14:paraId="3492DA1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个</w:t>
            </w:r>
          </w:p>
        </w:tc>
        <w:tc>
          <w:tcPr>
            <w:tcW w:w="840" w:type="pct"/>
            <w:noWrap w:val="0"/>
            <w:vAlign w:val="center"/>
          </w:tcPr>
          <w:p w14:paraId="62D5C7E5">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0.784</w:t>
            </w:r>
          </w:p>
        </w:tc>
        <w:tc>
          <w:tcPr>
            <w:tcW w:w="395" w:type="pct"/>
            <w:vMerge w:val="continue"/>
            <w:noWrap w:val="0"/>
            <w:vAlign w:val="center"/>
          </w:tcPr>
          <w:p w14:paraId="0A83C64A">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1AB5405F">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346FC55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r w14:paraId="3F7B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2" w:type="pct"/>
            <w:noWrap w:val="0"/>
            <w:vAlign w:val="center"/>
          </w:tcPr>
          <w:p w14:paraId="27B568F9">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19</w:t>
            </w:r>
          </w:p>
        </w:tc>
        <w:tc>
          <w:tcPr>
            <w:tcW w:w="1183" w:type="pct"/>
            <w:noWrap w:val="0"/>
            <w:vAlign w:val="center"/>
          </w:tcPr>
          <w:p w14:paraId="63583E5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会议桌3800*1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00*750</w:t>
            </w:r>
          </w:p>
        </w:tc>
        <w:tc>
          <w:tcPr>
            <w:tcW w:w="827" w:type="pct"/>
            <w:noWrap w:val="0"/>
            <w:vAlign w:val="center"/>
          </w:tcPr>
          <w:p w14:paraId="03A8435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1张</w:t>
            </w:r>
          </w:p>
        </w:tc>
        <w:tc>
          <w:tcPr>
            <w:tcW w:w="840" w:type="pct"/>
            <w:noWrap w:val="0"/>
            <w:vAlign w:val="center"/>
          </w:tcPr>
          <w:p w14:paraId="4AAA53B8">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0.88</w:t>
            </w:r>
          </w:p>
        </w:tc>
        <w:tc>
          <w:tcPr>
            <w:tcW w:w="395" w:type="pct"/>
            <w:vMerge w:val="continue"/>
            <w:noWrap w:val="0"/>
            <w:vAlign w:val="center"/>
          </w:tcPr>
          <w:p w14:paraId="282A4C65">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398" w:type="pct"/>
            <w:vMerge w:val="continue"/>
            <w:noWrap w:val="0"/>
            <w:vAlign w:val="center"/>
          </w:tcPr>
          <w:p w14:paraId="7CF9F639">
            <w:pPr>
              <w:keepNext w:val="0"/>
              <w:keepLines w:val="0"/>
              <w:pageBreakBefore w:val="0"/>
              <w:widowControl w:val="0"/>
              <w:suppressLineNumbers w:val="0"/>
              <w:kinsoku/>
              <w:wordWrap/>
              <w:overflowPunct/>
              <w:topLinePunct w:val="0"/>
              <w:autoSpaceDE/>
              <w:bidi w:val="0"/>
              <w:adjustRightInd/>
              <w:snapToGrid/>
              <w:spacing w:before="0" w:beforeAutospacing="0" w:after="0" w:afterAutospacing="0"/>
              <w:ind w:left="0" w:right="0"/>
              <w:jc w:val="center"/>
              <w:rPr>
                <w:rFonts w:hint="eastAsia" w:ascii="宋体" w:hAnsi="宋体" w:eastAsia="宋体" w:cs="宋体"/>
                <w:color w:val="000000"/>
                <w:sz w:val="24"/>
                <w:szCs w:val="24"/>
                <w:lang w:val="en-US" w:eastAsia="zh-CN"/>
              </w:rPr>
            </w:pPr>
          </w:p>
        </w:tc>
        <w:tc>
          <w:tcPr>
            <w:tcW w:w="962" w:type="pct"/>
            <w:vMerge w:val="continue"/>
            <w:shd w:val="clear" w:color="auto" w:fill="auto"/>
            <w:noWrap w:val="0"/>
            <w:vAlign w:val="center"/>
          </w:tcPr>
          <w:p w14:paraId="44E9954E">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p>
        </w:tc>
      </w:tr>
    </w:tbl>
    <w:p w14:paraId="6691E255">
      <w:pPr>
        <w:pStyle w:val="21"/>
        <w:ind w:left="0" w:leftChars="0" w:firstLine="0" w:firstLineChars="0"/>
        <w:rPr>
          <w:rFonts w:ascii="宋体" w:hAnsi="宋体"/>
          <w:sz w:val="24"/>
          <w:szCs w:val="32"/>
        </w:rPr>
      </w:pPr>
    </w:p>
    <w:p w14:paraId="2D574A13">
      <w:pPr>
        <w:spacing w:line="420" w:lineRule="exact"/>
        <w:rPr>
          <w:rFonts w:ascii="宋体" w:hAnsi="宋体"/>
          <w:b/>
          <w:bCs/>
          <w:color w:val="auto"/>
          <w:sz w:val="24"/>
          <w:szCs w:val="24"/>
        </w:rPr>
      </w:pPr>
      <w:r>
        <w:rPr>
          <w:rFonts w:hint="eastAsia" w:ascii="宋体" w:hAnsi="宋体"/>
          <w:b/>
          <w:bCs/>
          <w:color w:val="auto"/>
          <w:sz w:val="24"/>
          <w:szCs w:val="24"/>
        </w:rPr>
        <w:t>注：</w:t>
      </w:r>
    </w:p>
    <w:p w14:paraId="056DFAE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（1）</w:t>
      </w:r>
      <w:r>
        <w:rPr>
          <w:rFonts w:hint="eastAsia" w:ascii="宋体" w:hAnsi="宋体"/>
          <w:b/>
          <w:bCs/>
          <w:color w:val="auto"/>
        </w:rPr>
        <w:t xml:space="preserve"> </w:t>
      </w:r>
      <w:r>
        <w:rPr>
          <w:rFonts w:hint="eastAsia" w:ascii="宋体" w:hAnsi="宋体"/>
          <w:b/>
          <w:bCs/>
          <w:color w:val="auto"/>
          <w:sz w:val="24"/>
          <w:szCs w:val="24"/>
        </w:rPr>
        <w:t>以上项目所列价格为采购预算的最高限价，</w:t>
      </w:r>
      <w:r>
        <w:rPr>
          <w:rFonts w:ascii="宋体" w:hAnsi="宋体"/>
          <w:b/>
          <w:bCs/>
          <w:color w:val="auto"/>
          <w:sz w:val="24"/>
          <w:szCs w:val="24"/>
          <w:highlight w:val="none"/>
        </w:rPr>
        <w:t>竞价人报价总价</w:t>
      </w:r>
      <w:r>
        <w:rPr>
          <w:rFonts w:hint="eastAsia" w:ascii="宋体" w:hAnsi="宋体"/>
          <w:b/>
          <w:bCs/>
          <w:color w:val="auto"/>
          <w:sz w:val="24"/>
          <w:szCs w:val="24"/>
          <w:highlight w:val="none"/>
          <w:lang w:eastAsia="zh-CN"/>
        </w:rPr>
        <w:t>不能超过</w:t>
      </w:r>
      <w:r>
        <w:rPr>
          <w:rFonts w:ascii="宋体" w:hAnsi="宋体"/>
          <w:b/>
          <w:bCs/>
          <w:color w:val="auto"/>
          <w:sz w:val="24"/>
          <w:szCs w:val="24"/>
          <w:highlight w:val="none"/>
        </w:rPr>
        <w:t>最高限价，报价单价不能超过竞价文件的单价最高限价</w:t>
      </w:r>
      <w:r>
        <w:rPr>
          <w:rFonts w:hint="eastAsia" w:ascii="宋体" w:hAnsi="宋体"/>
          <w:b/>
          <w:bCs/>
          <w:color w:val="auto"/>
          <w:sz w:val="24"/>
          <w:szCs w:val="24"/>
          <w:highlight w:val="none"/>
          <w:lang w:eastAsia="zh-CN"/>
        </w:rPr>
        <w:t>（如有）</w:t>
      </w:r>
      <w:r>
        <w:rPr>
          <w:rFonts w:ascii="宋体" w:hAnsi="宋体"/>
          <w:b/>
          <w:bCs/>
          <w:color w:val="auto"/>
          <w:sz w:val="24"/>
          <w:szCs w:val="24"/>
        </w:rPr>
        <w:t>，否则视为无效报价</w:t>
      </w:r>
      <w:r>
        <w:rPr>
          <w:rFonts w:hint="eastAsia" w:ascii="宋体" w:hAnsi="宋体"/>
          <w:b/>
          <w:bCs/>
          <w:color w:val="auto"/>
          <w:sz w:val="24"/>
          <w:szCs w:val="24"/>
        </w:rPr>
        <w:t>。</w:t>
      </w:r>
    </w:p>
    <w:p w14:paraId="1F231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color w:val="auto"/>
          <w:sz w:val="24"/>
          <w:szCs w:val="24"/>
        </w:rPr>
        <w:t>（</w:t>
      </w:r>
      <w:r>
        <w:rPr>
          <w:rFonts w:hint="eastAsia" w:ascii="宋体" w:hAnsi="宋体"/>
          <w:bCs/>
          <w:color w:val="auto"/>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2ED7E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bCs/>
          <w:color w:val="auto"/>
          <w:sz w:val="24"/>
          <w:szCs w:val="24"/>
        </w:rPr>
        <w:t>（3）</w:t>
      </w:r>
      <w:r>
        <w:rPr>
          <w:rFonts w:ascii="宋体" w:hAnsi="宋体"/>
          <w:bCs/>
          <w:color w:val="auto"/>
          <w:sz w:val="24"/>
          <w:szCs w:val="24"/>
        </w:rPr>
        <w:t>根据财政部、国家发展改革委《关于印发节能产品政府采购品目清单的通知》（财库〔2019〕19号）的规定，台式计算机，便携式计算机，平板式微型计算机，激光打印机，针式</w:t>
      </w:r>
      <w:r>
        <w:rPr>
          <w:rFonts w:ascii="宋体" w:hAnsi="宋体"/>
          <w:bCs/>
          <w:sz w:val="24"/>
          <w:szCs w:val="24"/>
        </w:rPr>
        <w:t>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w:t>
      </w:r>
      <w:r>
        <w:rPr>
          <w:rFonts w:hint="eastAsia" w:ascii="宋体" w:hAnsi="宋体"/>
          <w:bCs/>
          <w:sz w:val="24"/>
          <w:szCs w:val="24"/>
          <w:lang w:eastAsia="zh-CN"/>
        </w:rPr>
        <w:t>第二册：资格、技术、商务册</w:t>
      </w:r>
      <w:r>
        <w:rPr>
          <w:rFonts w:hint="eastAsia" w:ascii="宋体" w:hAnsi="宋体"/>
          <w:bCs/>
          <w:sz w:val="24"/>
          <w:szCs w:val="24"/>
        </w:rPr>
        <w:t>）中</w:t>
      </w:r>
      <w:r>
        <w:rPr>
          <w:rFonts w:ascii="宋体" w:hAnsi="宋体"/>
          <w:bCs/>
          <w:sz w:val="24"/>
          <w:szCs w:val="24"/>
        </w:rPr>
        <w:t>须提供所投政府强制节能产品由国家确定的认证机构出具的、处于有效期之内的产品认证证书复印</w:t>
      </w:r>
      <w:r>
        <w:rPr>
          <w:rFonts w:ascii="宋体" w:hAnsi="宋体"/>
          <w:bCs/>
          <w:color w:val="auto"/>
          <w:sz w:val="24"/>
          <w:szCs w:val="24"/>
        </w:rPr>
        <w:t>件，否则视为无效</w:t>
      </w:r>
      <w:r>
        <w:rPr>
          <w:rFonts w:hint="eastAsia" w:ascii="宋体" w:hAnsi="宋体"/>
          <w:bCs/>
          <w:color w:val="auto"/>
          <w:sz w:val="24"/>
          <w:szCs w:val="24"/>
        </w:rPr>
        <w:t>报价。（如有）</w:t>
      </w:r>
    </w:p>
    <w:p w14:paraId="0E97F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bCs/>
          <w:color w:val="auto"/>
          <w:sz w:val="24"/>
          <w:szCs w:val="24"/>
        </w:rPr>
        <w:t>（4）采购单位在提出采购需求时有</w:t>
      </w:r>
      <w:r>
        <w:rPr>
          <w:rFonts w:hint="eastAsia" w:ascii="宋体" w:hAnsi="宋体"/>
          <w:bCs/>
          <w:color w:val="auto"/>
          <w:sz w:val="24"/>
          <w:szCs w:val="24"/>
          <w:lang w:eastAsia="zh-CN"/>
        </w:rPr>
        <w:t>备选</w:t>
      </w:r>
      <w:r>
        <w:rPr>
          <w:rFonts w:hint="eastAsia" w:ascii="宋体" w:hAnsi="宋体"/>
          <w:bCs/>
          <w:color w:val="auto"/>
          <w:sz w:val="24"/>
          <w:szCs w:val="24"/>
        </w:rPr>
        <w:t>品牌的，所报品牌需在采购单位选定的品牌范围内</w:t>
      </w:r>
      <w:r>
        <w:rPr>
          <w:rFonts w:hint="eastAsia" w:ascii="宋体" w:hAnsi="宋体"/>
          <w:bCs/>
          <w:color w:val="auto"/>
          <w:sz w:val="24"/>
          <w:szCs w:val="24"/>
          <w:lang w:eastAsia="zh-CN"/>
        </w:rPr>
        <w:t>，否则竞价无效</w:t>
      </w:r>
      <w:r>
        <w:rPr>
          <w:rFonts w:hint="eastAsia" w:ascii="宋体" w:hAnsi="宋体"/>
          <w:bCs/>
          <w:color w:val="auto"/>
          <w:sz w:val="24"/>
          <w:szCs w:val="24"/>
        </w:rPr>
        <w:t>。（如有）</w:t>
      </w:r>
    </w:p>
    <w:p w14:paraId="7BB4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color w:val="auto"/>
          <w:sz w:val="24"/>
        </w:rPr>
        <w:t>（5）</w:t>
      </w:r>
      <w:r>
        <w:rPr>
          <w:rFonts w:ascii="宋体" w:hAnsi="宋体"/>
          <w:bCs/>
          <w:color w:val="auto"/>
          <w:sz w:val="24"/>
          <w:szCs w:val="24"/>
        </w:rPr>
        <w:t>若所投产品为进口设备，则</w:t>
      </w:r>
      <w:r>
        <w:rPr>
          <w:rFonts w:hint="eastAsia" w:ascii="宋体" w:hAnsi="宋体"/>
          <w:bCs/>
          <w:color w:val="auto"/>
          <w:sz w:val="24"/>
          <w:szCs w:val="24"/>
        </w:rPr>
        <w:t>成交供应商</w:t>
      </w:r>
      <w:r>
        <w:rPr>
          <w:rFonts w:ascii="宋体" w:hAnsi="宋体"/>
          <w:bCs/>
          <w:color w:val="auto"/>
          <w:sz w:val="24"/>
          <w:szCs w:val="24"/>
        </w:rPr>
        <w:t>的</w:t>
      </w:r>
      <w:r>
        <w:rPr>
          <w:rFonts w:ascii="宋体" w:hAnsi="宋体"/>
          <w:bCs/>
          <w:sz w:val="24"/>
          <w:szCs w:val="24"/>
        </w:rPr>
        <w:t>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sz w:val="24"/>
          <w:szCs w:val="24"/>
        </w:rPr>
      </w:pPr>
    </w:p>
    <w:p w14:paraId="08F87010">
      <w:pPr>
        <w:spacing w:line="360" w:lineRule="auto"/>
        <w:ind w:firstLine="481"/>
        <w:rPr>
          <w:rFonts w:ascii="宋体" w:hAnsi="宋体"/>
          <w:b/>
          <w:bCs/>
          <w:sz w:val="24"/>
          <w:szCs w:val="24"/>
        </w:rPr>
      </w:pPr>
      <w:r>
        <w:rPr>
          <w:rFonts w:hint="eastAsia" w:ascii="宋体" w:hAnsi="宋体"/>
          <w:b/>
          <w:bCs/>
          <w:sz w:val="24"/>
          <w:szCs w:val="24"/>
        </w:rPr>
        <w:t>（一）资格标准</w:t>
      </w:r>
    </w:p>
    <w:p w14:paraId="6A0FF5F1">
      <w:pPr>
        <w:spacing w:line="360" w:lineRule="auto"/>
        <w:ind w:firstLine="481"/>
        <w:rPr>
          <w:rFonts w:ascii="新宋体" w:hAnsi="新宋体" w:eastAsia="新宋体"/>
          <w:color w:val="auto"/>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w:t>
      </w:r>
      <w:r>
        <w:rPr>
          <w:rFonts w:hint="eastAsia" w:ascii="新宋体" w:hAnsi="新宋体" w:eastAsia="新宋体"/>
          <w:color w:val="auto"/>
          <w:sz w:val="24"/>
          <w:szCs w:val="24"/>
        </w:rPr>
        <w:t>及服务</w:t>
      </w:r>
      <w:r>
        <w:rPr>
          <w:rFonts w:hint="eastAsia" w:ascii="宋体" w:hAnsi="宋体"/>
          <w:color w:val="auto"/>
          <w:sz w:val="24"/>
        </w:rPr>
        <w:t>的</w:t>
      </w:r>
      <w:r>
        <w:rPr>
          <w:rFonts w:hint="eastAsia" w:ascii="宋体" w:hAnsi="宋体"/>
          <w:bCs/>
          <w:color w:val="auto"/>
          <w:sz w:val="24"/>
        </w:rPr>
        <w:t>法人、其他组织或者自然人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5C5FCAD3">
      <w:pPr>
        <w:pStyle w:val="47"/>
        <w:spacing w:line="360" w:lineRule="auto"/>
        <w:ind w:firstLine="480" w:firstLineChars="200"/>
        <w:jc w:val="left"/>
        <w:rPr>
          <w:rFonts w:hint="eastAsia" w:hAnsi="宋体" w:eastAsia="宋体"/>
          <w:color w:val="auto"/>
          <w:sz w:val="24"/>
          <w:szCs w:val="24"/>
          <w:lang w:val="en-US" w:eastAsia="zh-CN"/>
        </w:rPr>
      </w:pPr>
      <w:r>
        <w:rPr>
          <w:rFonts w:hint="eastAsia" w:hAnsi="宋体"/>
          <w:color w:val="auto"/>
          <w:sz w:val="24"/>
          <w:szCs w:val="24"/>
          <w:lang w:val="en-US" w:eastAsia="zh-CN"/>
        </w:rPr>
        <w:t>2、</w:t>
      </w:r>
      <w:r>
        <w:rPr>
          <w:rFonts w:ascii="宋体" w:hAnsi="宋体"/>
          <w:color w:val="auto"/>
          <w:sz w:val="24"/>
          <w:szCs w:val="24"/>
        </w:rPr>
        <w:t>如由授权代表参与竞价，须提供法定代表人授权书</w:t>
      </w:r>
      <w:r>
        <w:rPr>
          <w:rFonts w:hint="eastAsia" w:ascii="宋体" w:hAnsi="宋体"/>
          <w:color w:val="auto"/>
          <w:sz w:val="24"/>
          <w:szCs w:val="24"/>
        </w:rPr>
        <w:t>。</w:t>
      </w:r>
    </w:p>
    <w:p w14:paraId="1E6AE363">
      <w:pPr>
        <w:pStyle w:val="47"/>
        <w:spacing w:line="360" w:lineRule="auto"/>
        <w:ind w:firstLine="480" w:firstLineChars="200"/>
        <w:jc w:val="left"/>
        <w:rPr>
          <w:rFonts w:hAnsi="宋体" w:cs="宋体"/>
          <w:b/>
          <w:color w:val="auto"/>
          <w:kern w:val="0"/>
          <w:sz w:val="24"/>
        </w:rPr>
      </w:pPr>
      <w:r>
        <w:rPr>
          <w:rFonts w:hint="eastAsia" w:hAnsi="宋体"/>
          <w:color w:val="auto"/>
          <w:sz w:val="24"/>
          <w:szCs w:val="24"/>
          <w:lang w:val="en-US" w:eastAsia="zh-CN"/>
        </w:rPr>
        <w:t>3</w:t>
      </w:r>
      <w:r>
        <w:rPr>
          <w:rFonts w:hint="eastAsia" w:hAnsi="宋体"/>
          <w:color w:val="auto"/>
          <w:sz w:val="24"/>
          <w:szCs w:val="24"/>
        </w:rPr>
        <w:t>、竞价人应满足《中华人民共和国政府采购法》第二十二条规定的条件，应提供以下证明材料：</w:t>
      </w:r>
    </w:p>
    <w:p w14:paraId="47B22C43">
      <w:pPr>
        <w:spacing w:line="360" w:lineRule="auto"/>
        <w:ind w:firstLine="480" w:firstLineChars="200"/>
        <w:rPr>
          <w:rFonts w:ascii="宋体" w:hAnsi="宋体"/>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s="宋体"/>
          <w:color w:val="auto"/>
          <w:sz w:val="24"/>
        </w:rPr>
        <w:t>须提供</w:t>
      </w:r>
      <w:r>
        <w:rPr>
          <w:rFonts w:hint="eastAsia" w:ascii="宋体" w:hAnsi="宋体" w:cs="宋体"/>
          <w:color w:val="auto"/>
          <w:sz w:val="24"/>
          <w:lang w:val="en-US" w:eastAsia="zh-CN"/>
        </w:rPr>
        <w:t>2025年度</w:t>
      </w:r>
      <w:r>
        <w:rPr>
          <w:rFonts w:hint="eastAsia" w:ascii="宋体" w:hAnsi="宋体" w:cs="宋体"/>
          <w:color w:val="auto"/>
          <w:sz w:val="24"/>
        </w:rPr>
        <w:t>经审计的财务报</w:t>
      </w:r>
      <w:r>
        <w:rPr>
          <w:rFonts w:hint="eastAsia" w:ascii="宋体" w:hAnsi="宋体" w:cs="宋体"/>
          <w:sz w:val="24"/>
        </w:rPr>
        <w:t>告或其</w:t>
      </w:r>
      <w:r>
        <w:rPr>
          <w:rFonts w:hint="eastAsia" w:ascii="宋体" w:hAnsi="宋体" w:cs="宋体"/>
          <w:sz w:val="24"/>
          <w:lang w:eastAsia="zh-CN"/>
        </w:rPr>
        <w:t>基本</w:t>
      </w:r>
      <w:r>
        <w:rPr>
          <w:rFonts w:hint="eastAsia" w:ascii="宋体" w:hAnsi="宋体" w:cs="宋体"/>
          <w:sz w:val="24"/>
        </w:rPr>
        <w:t>开户银行出具的资信证明；</w:t>
      </w:r>
    </w:p>
    <w:p w14:paraId="5DD28C49">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cs="宋体"/>
          <w:sz w:val="24"/>
        </w:rPr>
        <w:t>须提供报价截止时间前六个月内任一个月的缴税证明；</w:t>
      </w:r>
    </w:p>
    <w:p w14:paraId="6BD67DF9">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s="宋体"/>
          <w:sz w:val="24"/>
        </w:rPr>
        <w:t>须提供报价截止时间前六个月内任一个月缴纳社会</w:t>
      </w:r>
      <w:r>
        <w:rPr>
          <w:rFonts w:hint="eastAsia" w:ascii="宋体" w:hAnsi="宋体" w:cs="宋体"/>
          <w:sz w:val="24"/>
          <w:lang w:eastAsia="zh-CN"/>
        </w:rPr>
        <w:t>保障</w:t>
      </w:r>
      <w:r>
        <w:rPr>
          <w:rFonts w:hint="eastAsia" w:ascii="宋体" w:hAnsi="宋体" w:cs="宋体"/>
          <w:sz w:val="24"/>
        </w:rPr>
        <w:t>的证明材料</w:t>
      </w:r>
      <w:r>
        <w:rPr>
          <w:rFonts w:hint="eastAsia" w:ascii="宋体" w:hAnsi="宋体" w:cs="宋体"/>
          <w:sz w:val="24"/>
          <w:lang w:eastAsia="zh-CN"/>
        </w:rPr>
        <w:t>。</w:t>
      </w:r>
    </w:p>
    <w:p w14:paraId="5BAD13D1">
      <w:pPr>
        <w:spacing w:line="360" w:lineRule="auto"/>
        <w:ind w:firstLine="481"/>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rPr>
        <w:t>、参加政府采购活动前3年内在经营活动中没有重大违法记录及无行贿犯罪的书面声明</w:t>
      </w:r>
      <w:r>
        <w:rPr>
          <w:rFonts w:hint="eastAsia" w:ascii="宋体" w:hAnsi="宋体"/>
          <w:sz w:val="24"/>
          <w:szCs w:val="24"/>
          <w:lang w:eastAsia="zh-CN"/>
        </w:rPr>
        <w:t>。</w:t>
      </w:r>
    </w:p>
    <w:p w14:paraId="3FF7A6EE">
      <w:pPr>
        <w:spacing w:line="360" w:lineRule="auto"/>
        <w:ind w:firstLine="481"/>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、具备履行合同所必需的设备和专业技术能力的声明函</w:t>
      </w:r>
      <w:r>
        <w:rPr>
          <w:rFonts w:hint="eastAsia" w:ascii="宋体" w:hAnsi="宋体"/>
          <w:sz w:val="24"/>
          <w:szCs w:val="24"/>
          <w:lang w:eastAsia="zh-CN"/>
        </w:rPr>
        <w:t>。</w:t>
      </w:r>
    </w:p>
    <w:p w14:paraId="3B780EB5">
      <w:pPr>
        <w:pStyle w:val="2"/>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（以上序号</w:t>
      </w:r>
      <w:r>
        <w:rPr>
          <w:rFonts w:hint="eastAsia" w:ascii="宋体" w:hAnsi="宋体" w:cs="Times New Roman"/>
          <w:b/>
          <w:bCs/>
          <w:kern w:val="2"/>
          <w:sz w:val="24"/>
          <w:szCs w:val="24"/>
          <w:lang w:val="en-US" w:eastAsia="zh-CN" w:bidi="ar-SA"/>
        </w:rPr>
        <w:t>3</w:t>
      </w:r>
      <w:r>
        <w:rPr>
          <w:rFonts w:hint="eastAsia" w:ascii="宋体" w:hAnsi="宋体" w:eastAsia="宋体" w:cs="Times New Roman"/>
          <w:b/>
          <w:bCs/>
          <w:kern w:val="2"/>
          <w:sz w:val="24"/>
          <w:szCs w:val="24"/>
          <w:lang w:val="en-US" w:eastAsia="zh-CN" w:bidi="ar-SA"/>
        </w:rPr>
        <w:t>至</w:t>
      </w:r>
      <w:r>
        <w:rPr>
          <w:rFonts w:hint="eastAsia" w:ascii="宋体" w:hAnsi="宋体" w:cs="Times New Roman"/>
          <w:b/>
          <w:bCs/>
          <w:kern w:val="2"/>
          <w:sz w:val="24"/>
          <w:szCs w:val="24"/>
          <w:lang w:val="en-US" w:eastAsia="zh-CN" w:bidi="ar-SA"/>
        </w:rPr>
        <w:t>5的</w:t>
      </w:r>
      <w:r>
        <w:rPr>
          <w:rFonts w:hint="eastAsia" w:ascii="宋体" w:hAnsi="宋体" w:eastAsia="宋体" w:cs="Times New Roman"/>
          <w:b/>
          <w:bCs/>
          <w:kern w:val="2"/>
          <w:sz w:val="24"/>
          <w:szCs w:val="24"/>
          <w:lang w:val="en-US" w:eastAsia="zh-CN" w:bidi="ar-SA"/>
        </w:rPr>
        <w:t>内容允许</w:t>
      </w:r>
      <w:r>
        <w:rPr>
          <w:rFonts w:hint="eastAsia" w:ascii="宋体" w:hAnsi="宋体" w:cs="Times New Roman"/>
          <w:b/>
          <w:bCs/>
          <w:kern w:val="2"/>
          <w:sz w:val="24"/>
          <w:szCs w:val="24"/>
          <w:lang w:val="en-US" w:eastAsia="zh-CN" w:bidi="ar-SA"/>
        </w:rPr>
        <w:t>竞价人</w:t>
      </w:r>
      <w:r>
        <w:rPr>
          <w:rFonts w:hint="eastAsia" w:ascii="宋体" w:hAnsi="宋体" w:eastAsia="宋体" w:cs="Times New Roman"/>
          <w:b/>
          <w:bCs/>
          <w:kern w:val="2"/>
          <w:sz w:val="24"/>
          <w:szCs w:val="24"/>
          <w:lang w:val="en-US" w:eastAsia="zh-CN" w:bidi="ar-SA"/>
        </w:rPr>
        <w:t>提供符合要求的资格承诺函。资格承诺函见附件）</w:t>
      </w:r>
    </w:p>
    <w:p w14:paraId="46F3BB52">
      <w:pPr>
        <w:spacing w:line="360" w:lineRule="auto"/>
        <w:ind w:firstLine="481"/>
        <w:rPr>
          <w:rFonts w:ascii="宋体" w:hAnsi="宋体"/>
          <w:sz w:val="24"/>
          <w:szCs w:val="24"/>
        </w:rPr>
      </w:pPr>
      <w:r>
        <w:rPr>
          <w:rFonts w:hint="eastAsia" w:ascii="宋体" w:hAnsi="宋体"/>
          <w:sz w:val="24"/>
          <w:szCs w:val="24"/>
        </w:rPr>
        <w:t>6、竞价人提供“信用中国”网站（www.creditchina.gov.cn）及中国政府采购网（www.ccgp.gov.cn）信用信息查询无严重违法失信行为信息记录的打印件（或截图）</w:t>
      </w:r>
      <w:r>
        <w:rPr>
          <w:rFonts w:hint="eastAsia" w:ascii="宋体" w:cs="仿宋"/>
          <w:sz w:val="24"/>
        </w:rPr>
        <w:t>。</w:t>
      </w:r>
      <w:r>
        <w:rPr>
          <w:rFonts w:hint="eastAsia" w:ascii="宋体" w:cs="宋体"/>
          <w:sz w:val="24"/>
        </w:rPr>
        <w:t>最终以</w:t>
      </w:r>
      <w:r>
        <w:rPr>
          <w:rFonts w:hint="eastAsia" w:ascii="宋体" w:cs="宋体"/>
          <w:sz w:val="24"/>
          <w:lang w:eastAsia="zh-CN"/>
        </w:rPr>
        <w:t>竞价当</w:t>
      </w:r>
      <w:r>
        <w:rPr>
          <w:rFonts w:hint="eastAsia" w:ascii="宋体" w:hAnsi="Times New Roman" w:eastAsia="宋体" w:cs="宋体"/>
          <w:sz w:val="24"/>
          <w:lang w:eastAsia="zh-CN"/>
        </w:rPr>
        <w:t>日代理机构</w:t>
      </w:r>
      <w:r>
        <w:rPr>
          <w:rFonts w:hint="eastAsia" w:ascii="宋体" w:hAnsi="Times New Roman" w:eastAsia="宋体" w:cs="宋体"/>
          <w:sz w:val="24"/>
        </w:rPr>
        <w:t>查询</w:t>
      </w:r>
      <w:r>
        <w:rPr>
          <w:rFonts w:hint="eastAsia" w:ascii="宋体" w:hAnsi="Times New Roman" w:eastAsia="宋体" w:cs="宋体"/>
          <w:sz w:val="24"/>
          <w:lang w:eastAsia="zh-CN"/>
        </w:rPr>
        <w:t>和打印</w:t>
      </w:r>
      <w:r>
        <w:rPr>
          <w:rFonts w:hint="eastAsia" w:ascii="宋体" w:cs="宋体"/>
          <w:sz w:val="24"/>
        </w:rPr>
        <w:t>的情况为准。</w:t>
      </w:r>
    </w:p>
    <w:p w14:paraId="6115A531">
      <w:pPr>
        <w:spacing w:line="360" w:lineRule="auto"/>
        <w:ind w:firstLine="481"/>
        <w:rPr>
          <w:rFonts w:ascii="宋体" w:hAnsi="宋体"/>
          <w:b/>
          <w:bCs/>
          <w:color w:val="auto"/>
          <w:sz w:val="24"/>
          <w:szCs w:val="24"/>
        </w:rPr>
      </w:pPr>
      <w:r>
        <w:rPr>
          <w:rFonts w:hint="eastAsia" w:ascii="宋体" w:hAnsi="宋体"/>
          <w:b/>
          <w:bCs/>
          <w:color w:val="auto"/>
          <w:sz w:val="24"/>
          <w:szCs w:val="24"/>
        </w:rPr>
        <w:t>7、特定资格要求（若有）：</w:t>
      </w:r>
      <w:r>
        <w:rPr>
          <w:rFonts w:hint="eastAsia" w:cs="宋体"/>
          <w:bCs/>
          <w:color w:val="auto"/>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ascii="宋体" w:hAnsi="宋体"/>
          <w:color w:val="auto"/>
          <w:sz w:val="24"/>
          <w:szCs w:val="24"/>
        </w:rPr>
      </w:pPr>
      <w:r>
        <w:rPr>
          <w:rFonts w:hint="eastAsia" w:ascii="宋体" w:hAnsi="宋体"/>
          <w:color w:val="auto"/>
          <w:sz w:val="24"/>
          <w:szCs w:val="24"/>
        </w:rPr>
        <w:t>8、本项目不接受联合体竞价。</w:t>
      </w:r>
    </w:p>
    <w:p w14:paraId="7FBB75A6">
      <w:pPr>
        <w:spacing w:line="360" w:lineRule="auto"/>
        <w:ind w:firstLine="481"/>
        <w:rPr>
          <w:rFonts w:ascii="宋体" w:hAnsi="宋体"/>
          <w:color w:val="auto"/>
          <w:sz w:val="24"/>
          <w:szCs w:val="24"/>
        </w:rPr>
      </w:pPr>
      <w:r>
        <w:rPr>
          <w:rFonts w:hint="eastAsia" w:ascii="宋体" w:hAnsi="宋体"/>
          <w:color w:val="auto"/>
          <w:sz w:val="24"/>
          <w:szCs w:val="24"/>
        </w:rPr>
        <w:t>9、竞价保证金凭证复印件。</w:t>
      </w:r>
    </w:p>
    <w:p w14:paraId="684009E6">
      <w:pPr>
        <w:spacing w:line="360" w:lineRule="auto"/>
        <w:ind w:firstLine="481"/>
        <w:rPr>
          <w:rFonts w:ascii="宋体" w:hAnsi="宋体"/>
          <w:sz w:val="24"/>
          <w:szCs w:val="24"/>
        </w:rPr>
      </w:pPr>
      <w:r>
        <w:rPr>
          <w:rFonts w:hint="eastAsia" w:ascii="宋体" w:hAnsi="宋体"/>
          <w:color w:val="auto"/>
          <w:sz w:val="24"/>
          <w:szCs w:val="24"/>
        </w:rPr>
        <w:t>注：竞价</w:t>
      </w:r>
      <w:r>
        <w:rPr>
          <w:rFonts w:hint="eastAsia" w:ascii="宋体" w:hAnsi="宋体"/>
          <w:sz w:val="24"/>
          <w:szCs w:val="24"/>
        </w:rPr>
        <w:t>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ascii="宋体" w:hAnsi="宋体"/>
          <w:b/>
          <w:bCs/>
          <w:color w:val="FF0000"/>
          <w:sz w:val="24"/>
          <w:szCs w:val="24"/>
        </w:rPr>
      </w:pPr>
      <w:bookmarkStart w:id="14" w:name="_GoBack"/>
      <w:bookmarkEnd w:id="14"/>
    </w:p>
    <w:p w14:paraId="6CA92485">
      <w:pPr>
        <w:keepNext w:val="0"/>
        <w:keepLines w:val="0"/>
        <w:pageBreakBefore w:val="0"/>
        <w:widowControl w:val="0"/>
        <w:kinsoku/>
        <w:wordWrap/>
        <w:overflowPunct/>
        <w:topLinePunct w:val="0"/>
        <w:autoSpaceDE/>
        <w:autoSpaceDN/>
        <w:bidi w:val="0"/>
        <w:adjustRightInd/>
        <w:snapToGrid/>
        <w:spacing w:line="360" w:lineRule="auto"/>
        <w:ind w:right="0" w:rightChars="0" w:firstLine="481"/>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（二）技术和服务要求</w:t>
      </w:r>
    </w:p>
    <w:p w14:paraId="132D10BB">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中央台、边台、角柜</w:t>
      </w:r>
    </w:p>
    <w:p w14:paraId="6FFEB68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1</w:t>
      </w:r>
      <w:r>
        <w:rPr>
          <w:rFonts w:hint="eastAsia" w:ascii="宋体" w:hAnsi="宋体" w:eastAsia="宋体" w:cs="宋体"/>
          <w:sz w:val="24"/>
          <w:szCs w:val="24"/>
        </w:rPr>
        <w:t>.台面</w:t>
      </w:r>
    </w:p>
    <w:p w14:paraId="294DB9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采用≥12.7mm厚双面</w:t>
      </w:r>
      <w:r>
        <w:rPr>
          <w:rFonts w:hint="eastAsia" w:ascii="宋体" w:hAnsi="宋体" w:eastAsia="宋体" w:cs="宋体"/>
          <w:sz w:val="24"/>
          <w:szCs w:val="24"/>
          <w:lang w:val="en-US" w:eastAsia="zh-CN"/>
        </w:rPr>
        <w:t>膜</w:t>
      </w:r>
      <w:r>
        <w:rPr>
          <w:rFonts w:hint="eastAsia" w:ascii="宋体" w:hAnsi="宋体" w:eastAsia="宋体" w:cs="宋体"/>
          <w:sz w:val="24"/>
          <w:szCs w:val="24"/>
        </w:rPr>
        <w:t>实芯理化板台面，台面边缘用同质材料板双层加厚至≥25.4mm，耐强腐蚀，耐高温，耐磨。</w:t>
      </w:r>
    </w:p>
    <w:p w14:paraId="7C5E38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lang w:val="en-US"/>
        </w:rPr>
        <w:t>通过</w:t>
      </w:r>
      <w:r>
        <w:rPr>
          <w:rFonts w:hint="eastAsia" w:ascii="宋体" w:hAnsi="宋体" w:eastAsia="宋体" w:cs="宋体"/>
          <w:sz w:val="24"/>
          <w:szCs w:val="24"/>
          <w:lang w:val="en-US" w:eastAsia="zh-CN"/>
        </w:rPr>
        <w:t>理化检测，硫酸（</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98%）、磷酸（</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85%）、氢氟酸（</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48%）、乙基苯、异丁醇等不少于140项酸、碱及其它</w:t>
      </w:r>
      <w:r>
        <w:rPr>
          <w:rFonts w:hint="eastAsia" w:ascii="宋体" w:hAnsi="宋体" w:eastAsia="宋体" w:cs="宋体"/>
          <w:sz w:val="24"/>
          <w:szCs w:val="24"/>
          <w:lang w:val="en-US"/>
        </w:rPr>
        <w:t>化学试剂的检验</w:t>
      </w:r>
      <w:r>
        <w:rPr>
          <w:rFonts w:hint="eastAsia" w:ascii="宋体" w:hAnsi="宋体" w:eastAsia="宋体" w:cs="宋体"/>
          <w:sz w:val="24"/>
          <w:szCs w:val="24"/>
          <w:lang w:val="en-US" w:eastAsia="zh-CN"/>
        </w:rPr>
        <w:t>结果不低于5级（</w:t>
      </w:r>
      <w:r>
        <w:rPr>
          <w:rFonts w:hint="eastAsia" w:ascii="宋体" w:hAnsi="宋体" w:eastAsia="宋体" w:cs="宋体"/>
          <w:sz w:val="24"/>
          <w:szCs w:val="24"/>
          <w:lang w:val="en-US"/>
        </w:rPr>
        <w:t>无明显变化</w:t>
      </w:r>
      <w:r>
        <w:rPr>
          <w:rFonts w:hint="eastAsia" w:ascii="宋体" w:hAnsi="宋体" w:eastAsia="宋体" w:cs="宋体"/>
          <w:sz w:val="24"/>
          <w:szCs w:val="24"/>
          <w:lang w:val="en-US" w:eastAsia="zh-CN"/>
        </w:rPr>
        <w:t>）</w:t>
      </w:r>
      <w:r>
        <w:rPr>
          <w:rFonts w:hint="eastAsia" w:ascii="宋体" w:hAnsi="宋体" w:eastAsia="宋体" w:cs="宋体"/>
          <w:sz w:val="24"/>
          <w:szCs w:val="24"/>
        </w:rPr>
        <w:t>。（提供</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的检测机构出具的符合此参数的检测报告复印件）</w:t>
      </w:r>
    </w:p>
    <w:p w14:paraId="7BF0C46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参照GB 18584-2024《家具中有害物质限量》标准，铅、镉、铬、汞、锑、钡、硒、砷检测结果均≤0.1mg/kg。（提供</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的检测机构出具的符合此参数的检测报告复印件）</w:t>
      </w:r>
    </w:p>
    <w:p w14:paraId="228F572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甲醛释放量按照GB/T 39600-2021《人造板及其制品甲醛释放量分级》标准检测，满足E0级技术</w:t>
      </w:r>
      <w:r>
        <w:rPr>
          <w:rFonts w:hint="eastAsia" w:ascii="宋体" w:hAnsi="宋体" w:eastAsia="宋体" w:cs="宋体"/>
          <w:sz w:val="24"/>
          <w:szCs w:val="24"/>
          <w:lang w:val="en-US" w:eastAsia="zh-CN"/>
        </w:rPr>
        <w:t>要求</w:t>
      </w:r>
      <w:r>
        <w:rPr>
          <w:rFonts w:hint="eastAsia" w:ascii="宋体" w:hAnsi="宋体" w:eastAsia="宋体" w:cs="宋体"/>
          <w:sz w:val="24"/>
          <w:szCs w:val="24"/>
        </w:rPr>
        <w:t>，检验结果为≤0.005mg/m³。（提供</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的检测机构出具的符合此参数的检测报告复印件）</w:t>
      </w:r>
    </w:p>
    <w:p w14:paraId="048A2C2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1.5 </w:t>
      </w:r>
      <w:r>
        <w:rPr>
          <w:rFonts w:hint="eastAsia" w:ascii="宋体" w:hAnsi="宋体" w:eastAsia="宋体" w:cs="宋体"/>
          <w:sz w:val="24"/>
          <w:szCs w:val="24"/>
          <w:lang w:eastAsia="zh-CN"/>
        </w:rPr>
        <w:t>燃烧性能项目检测符合GB 8624-2012标准，达到不低于B1（C-s1,d0,t1）级，烟气毒性等级不低于ZA3级；检测依据GB/T 2408-2021标准水平燃烧不低于HB级、垂直燃不低于V-0级。</w:t>
      </w:r>
      <w:r>
        <w:rPr>
          <w:rFonts w:hint="eastAsia" w:ascii="宋体" w:hAnsi="宋体" w:eastAsia="宋体" w:cs="宋体"/>
          <w:sz w:val="24"/>
          <w:szCs w:val="24"/>
        </w:rPr>
        <w:t>（提供通过</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的检测机构出具的符合此参数的检测报告复印件）</w:t>
      </w:r>
    </w:p>
    <w:p w14:paraId="644929E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 xml:space="preserve">1.6 </w:t>
      </w:r>
      <w:r>
        <w:rPr>
          <w:rFonts w:hint="eastAsia" w:ascii="宋体" w:hAnsi="宋体" w:eastAsia="宋体" w:cs="宋体"/>
          <w:sz w:val="24"/>
          <w:szCs w:val="24"/>
          <w:lang w:val="en-US"/>
        </w:rPr>
        <w:t>依据GB/T 17657-2022标准及其他</w:t>
      </w:r>
      <w:r>
        <w:rPr>
          <w:rFonts w:hint="eastAsia" w:ascii="宋体" w:hAnsi="宋体" w:eastAsia="宋体" w:cs="宋体"/>
          <w:sz w:val="24"/>
          <w:szCs w:val="24"/>
          <w:lang w:val="en-US" w:eastAsia="zh-CN"/>
        </w:rPr>
        <w:t>相关标准</w:t>
      </w:r>
      <w:r>
        <w:rPr>
          <w:rFonts w:hint="eastAsia" w:ascii="宋体" w:hAnsi="宋体" w:eastAsia="宋体" w:cs="宋体"/>
          <w:sz w:val="24"/>
          <w:szCs w:val="24"/>
          <w:lang w:val="en-US"/>
        </w:rPr>
        <w:t>方法检测，结果为：静曲强度≥145Mpa；弹性模量≥10450Mpa；含水率：≤1.3%；24h吸水率≤0.2%；密度≥1.43g/cm</w:t>
      </w:r>
      <w:r>
        <w:rPr>
          <w:rFonts w:hint="eastAsia" w:ascii="宋体" w:hAnsi="宋体" w:eastAsia="宋体" w:cs="宋体"/>
          <w:sz w:val="24"/>
          <w:szCs w:val="24"/>
        </w:rPr>
        <w:t>³</w:t>
      </w:r>
      <w:r>
        <w:rPr>
          <w:rFonts w:hint="eastAsia" w:ascii="宋体" w:hAnsi="宋体" w:eastAsia="宋体" w:cs="宋体"/>
          <w:sz w:val="24"/>
          <w:szCs w:val="24"/>
          <w:lang w:val="en-US"/>
        </w:rPr>
        <w:t>；耐臭氧（72h）：外观无明显变化；尺寸稳定性：纵向</w:t>
      </w:r>
      <w:r>
        <w:rPr>
          <w:rFonts w:hint="eastAsia" w:ascii="宋体" w:hAnsi="宋体" w:eastAsia="宋体" w:cs="宋体"/>
          <w:sz w:val="24"/>
          <w:szCs w:val="24"/>
          <w:lang w:val="en-US" w:eastAsia="zh-CN"/>
        </w:rPr>
        <w:t>与</w:t>
      </w:r>
      <w:r>
        <w:rPr>
          <w:rFonts w:hint="eastAsia" w:ascii="宋体" w:hAnsi="宋体" w:eastAsia="宋体" w:cs="宋体"/>
          <w:sz w:val="24"/>
          <w:szCs w:val="24"/>
          <w:lang w:val="en-US"/>
        </w:rPr>
        <w:t>横向≤0.03%；漆膜附着力：</w:t>
      </w:r>
      <w:r>
        <w:rPr>
          <w:rFonts w:hint="eastAsia" w:ascii="宋体" w:hAnsi="宋体" w:eastAsia="宋体" w:cs="宋体"/>
          <w:sz w:val="24"/>
          <w:szCs w:val="24"/>
          <w:lang w:eastAsia="zh-CN"/>
        </w:rPr>
        <w:t>不低于</w:t>
      </w:r>
      <w:r>
        <w:rPr>
          <w:rFonts w:hint="eastAsia" w:ascii="宋体" w:hAnsi="宋体" w:eastAsia="宋体" w:cs="宋体"/>
          <w:sz w:val="24"/>
          <w:szCs w:val="24"/>
          <w:lang w:val="en-US"/>
        </w:rPr>
        <w:t>六级</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切割边缘完全平滑，网格内无脱落</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；漆膜硬度≥9H；表面耐划痕性能：4.5N作用下，试件表面无大于90%的连续划痕；表面耐龟裂性能：</w:t>
      </w:r>
      <w:r>
        <w:rPr>
          <w:rFonts w:hint="eastAsia" w:ascii="宋体" w:hAnsi="宋体" w:eastAsia="宋体" w:cs="宋体"/>
          <w:sz w:val="24"/>
          <w:szCs w:val="24"/>
          <w:lang w:eastAsia="zh-CN"/>
        </w:rPr>
        <w:t>不低于</w:t>
      </w:r>
      <w:r>
        <w:rPr>
          <w:rFonts w:hint="eastAsia" w:ascii="宋体" w:hAnsi="宋体" w:eastAsia="宋体" w:cs="宋体"/>
          <w:sz w:val="24"/>
          <w:szCs w:val="24"/>
          <w:lang w:val="en-US"/>
        </w:rPr>
        <w:t>5级</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表面无裂纹</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；耐高温性能：表面无裂纹；表面耐干热性能：</w:t>
      </w:r>
      <w:r>
        <w:rPr>
          <w:rFonts w:hint="eastAsia" w:ascii="宋体" w:hAnsi="宋体" w:eastAsia="宋体" w:cs="宋体"/>
          <w:sz w:val="24"/>
          <w:szCs w:val="24"/>
          <w:lang w:eastAsia="zh-CN"/>
        </w:rPr>
        <w:t>不低于</w:t>
      </w:r>
      <w:r>
        <w:rPr>
          <w:rFonts w:hint="eastAsia" w:ascii="宋体" w:hAnsi="宋体" w:eastAsia="宋体" w:cs="宋体"/>
          <w:sz w:val="24"/>
          <w:szCs w:val="24"/>
          <w:lang w:val="en-US"/>
        </w:rPr>
        <w:t>5级</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无明显变化</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；表面耐湿热性能：</w:t>
      </w:r>
      <w:r>
        <w:rPr>
          <w:rFonts w:hint="eastAsia" w:ascii="宋体" w:hAnsi="宋体" w:eastAsia="宋体" w:cs="宋体"/>
          <w:sz w:val="24"/>
          <w:szCs w:val="24"/>
          <w:lang w:eastAsia="zh-CN"/>
        </w:rPr>
        <w:t>不低于</w:t>
      </w:r>
      <w:r>
        <w:rPr>
          <w:rFonts w:hint="eastAsia" w:ascii="宋体" w:hAnsi="宋体" w:eastAsia="宋体" w:cs="宋体"/>
          <w:sz w:val="24"/>
          <w:szCs w:val="24"/>
          <w:lang w:val="en-US"/>
        </w:rPr>
        <w:t>5级</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无明显变化</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；耐沸水性能：质量增加百分率≤0.01%、厚度增加百分率≤0.06%，表面质量等级：</w:t>
      </w:r>
      <w:r>
        <w:rPr>
          <w:rFonts w:hint="eastAsia" w:ascii="宋体" w:hAnsi="宋体" w:eastAsia="宋体" w:cs="宋体"/>
          <w:sz w:val="24"/>
          <w:szCs w:val="24"/>
          <w:lang w:eastAsia="zh-CN"/>
        </w:rPr>
        <w:t>不低于</w:t>
      </w:r>
      <w:r>
        <w:rPr>
          <w:rFonts w:hint="eastAsia" w:ascii="宋体" w:hAnsi="宋体" w:eastAsia="宋体" w:cs="宋体"/>
          <w:sz w:val="24"/>
          <w:szCs w:val="24"/>
          <w:lang w:val="en-US"/>
        </w:rPr>
        <w:t>5级</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无变化</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，边缘质量等级：</w:t>
      </w:r>
      <w:r>
        <w:rPr>
          <w:rFonts w:hint="eastAsia" w:ascii="宋体" w:hAnsi="宋体" w:eastAsia="宋体" w:cs="宋体"/>
          <w:sz w:val="24"/>
          <w:szCs w:val="24"/>
          <w:lang w:eastAsia="zh-CN"/>
        </w:rPr>
        <w:t>不低于</w:t>
      </w:r>
      <w:r>
        <w:rPr>
          <w:rFonts w:hint="eastAsia" w:ascii="宋体" w:hAnsi="宋体" w:eastAsia="宋体" w:cs="宋体"/>
          <w:sz w:val="24"/>
          <w:szCs w:val="24"/>
          <w:lang w:val="en-US"/>
        </w:rPr>
        <w:t>5级</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无明显变化</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；表面耐冷热循环：表面无裂纹及鼓泡</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抗冲击性能（冲击高度1m）：4.7-5.1mm；表面耐磨性能≥1150r，未出现磨损；弯曲强度≥140Mpa；弯曲弹性模量≥8330Mpa。</w:t>
      </w:r>
      <w:r>
        <w:rPr>
          <w:rFonts w:hint="eastAsia" w:ascii="宋体" w:hAnsi="宋体" w:eastAsia="宋体" w:cs="宋体"/>
          <w:sz w:val="24"/>
          <w:szCs w:val="24"/>
        </w:rPr>
        <w:t>（提供</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14:paraId="4F3D21F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1.7 依据</w:t>
      </w:r>
      <w:r>
        <w:rPr>
          <w:rFonts w:hint="eastAsia" w:ascii="宋体" w:hAnsi="宋体" w:eastAsia="宋体" w:cs="宋体"/>
          <w:sz w:val="24"/>
          <w:szCs w:val="24"/>
        </w:rPr>
        <w:t>《建筑材料放射性核素限量》GB 6566-2010标准进行检测，放射性核素限量≤0.1。（提供</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14:paraId="7F93EE8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1.8 防霉性能：霉菌生长情况</w:t>
      </w:r>
      <w:r>
        <w:rPr>
          <w:rFonts w:hint="eastAsia" w:ascii="宋体" w:hAnsi="宋体" w:eastAsia="宋体" w:cs="宋体"/>
          <w:sz w:val="24"/>
          <w:szCs w:val="24"/>
          <w:lang w:eastAsia="zh-CN"/>
        </w:rPr>
        <w:t>不低于</w:t>
      </w:r>
      <w:r>
        <w:rPr>
          <w:rFonts w:hint="eastAsia" w:ascii="宋体" w:hAnsi="宋体" w:eastAsia="宋体" w:cs="宋体"/>
          <w:sz w:val="24"/>
          <w:szCs w:val="24"/>
          <w:lang w:val="en-US" w:eastAsia="zh-CN"/>
        </w:rPr>
        <w:t>0级，抗菌性：不少于15种的菌种检测结果抗菌率</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99.99%。</w:t>
      </w:r>
      <w:r>
        <w:rPr>
          <w:rFonts w:hint="eastAsia" w:ascii="宋体" w:hAnsi="宋体" w:eastAsia="宋体" w:cs="宋体"/>
          <w:sz w:val="24"/>
          <w:szCs w:val="24"/>
        </w:rPr>
        <w:t>（提供</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14:paraId="4A078C4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 台面参照GB/T 16422.2-2022标准进行不低于580小时氙灯老化试验，检测结果为样品无变色、发粘、裂纹等异常，等级不低于5级。</w:t>
      </w:r>
      <w:r>
        <w:rPr>
          <w:rFonts w:hint="eastAsia" w:ascii="宋体" w:hAnsi="宋体" w:eastAsia="宋体" w:cs="宋体"/>
          <w:sz w:val="24"/>
          <w:szCs w:val="24"/>
        </w:rPr>
        <w:t>（提供</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14:paraId="39A97F7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2.下柜部分</w:t>
      </w:r>
    </w:p>
    <w:p w14:paraId="38363F3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柜体材质采用≥1.0mm厚冷轧钢板冲折焊接制作，先经脱脂、水洗、酸洗、中和、磷化、高压冲洗、烘干防锈。钢制部件表处理，所有切割、冲压、钻孔件要去披锋平毛刺；表面经脱脂、水洗、酸洗、水洗、中和、磷化、水洗、高压冲洗、烘干后使用环氧树脂喷涂粉末进行喷涂高温固化，涂层厚度≥75μm，表面光滑均匀、色泽一致、无流挂、皱皮、鼓泡、凹陷、压痕，满足实验室家具硬度、耐腐蚀、附着力的技术要求。</w:t>
      </w:r>
    </w:p>
    <w:p w14:paraId="7E4F437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2.2 </w:t>
      </w:r>
      <w:r>
        <w:rPr>
          <w:rFonts w:hint="eastAsia" w:ascii="宋体" w:hAnsi="宋体" w:eastAsia="宋体" w:cs="宋体"/>
          <w:sz w:val="24"/>
          <w:szCs w:val="24"/>
        </w:rPr>
        <w:t>钢板成膜需通过喷淋磷化和浸渍磷化，持续时间至少5分钟，实现灰磷成膜，膜层均匀致密，具备隔离、封闭功能，灰磷化后涂覆防锈油。</w:t>
      </w:r>
    </w:p>
    <w:p w14:paraId="39CBEFE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 </w:t>
      </w:r>
      <w:r>
        <w:rPr>
          <w:rFonts w:hint="eastAsia" w:ascii="宋体" w:hAnsi="宋体" w:eastAsia="宋体" w:cs="宋体"/>
          <w:sz w:val="24"/>
          <w:szCs w:val="24"/>
        </w:rPr>
        <w:t>所有钣金转角无拼缝转角拼接技术，采用一侧燕尾平面包角工艺，以满足所有钣金接角圆弧的大小统一、不脱焊、不开裂。过渡平滑自然，表面无凸起接缝或毛边，整体线条简洁规整，视觉上更显工艺精细度与柜体的一体化美感。</w:t>
      </w:r>
    </w:p>
    <w:p w14:paraId="6B9DDA4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2.4 </w:t>
      </w:r>
      <w:r>
        <w:rPr>
          <w:rFonts w:hint="eastAsia" w:ascii="宋体" w:hAnsi="宋体" w:eastAsia="宋体" w:cs="宋体"/>
          <w:sz w:val="24"/>
          <w:szCs w:val="24"/>
        </w:rPr>
        <w:t>整体采用全预埋螺母设计，用拉铆螺母经</w:t>
      </w:r>
      <w:r>
        <w:rPr>
          <w:rFonts w:hint="eastAsia" w:ascii="宋体" w:hAnsi="宋体" w:eastAsia="宋体" w:cs="宋体"/>
          <w:sz w:val="24"/>
          <w:szCs w:val="24"/>
          <w:lang w:val="en-US" w:eastAsia="zh-CN"/>
        </w:rPr>
        <w:t>不低于</w:t>
      </w:r>
      <w:r>
        <w:rPr>
          <w:rFonts w:hint="eastAsia" w:ascii="宋体" w:hAnsi="宋体" w:eastAsia="宋体" w:cs="宋体"/>
          <w:sz w:val="24"/>
          <w:szCs w:val="24"/>
        </w:rPr>
        <w:t>1.9kn拉力铆固，配合机丝螺丝连接，不破坏防腐涂层，工件所有连接部分经过两次环氧喷涂。</w:t>
      </w:r>
    </w:p>
    <w:p w14:paraId="0C585F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 </w:t>
      </w:r>
      <w:r>
        <w:rPr>
          <w:rFonts w:hint="eastAsia" w:ascii="宋体" w:hAnsi="宋体" w:eastAsia="宋体" w:cs="宋体"/>
          <w:sz w:val="24"/>
          <w:szCs w:val="24"/>
        </w:rPr>
        <w:t>门板、抽面：片装组合结构凸面双斜边设计，采用≥1.0mm冷轧钢板，环氧树脂粉末喷涂≥75μm厚，柜体门板、抽屉通过一体成型自动模压机精密加工工艺，孔位与门板使用标准模具一次性模压成型为165°双斜边凸面结构，无焊接点外露；门板、抽屉没有薄弱连接点，双层结构内外部都经过环氧树脂喷涂中间填充隔音材料。</w:t>
      </w:r>
    </w:p>
    <w:p w14:paraId="3727CED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 合页：</w:t>
      </w:r>
      <w:r>
        <w:rPr>
          <w:rFonts w:hint="eastAsia" w:ascii="宋体" w:hAnsi="宋体" w:eastAsia="宋体" w:cs="宋体"/>
          <w:sz w:val="24"/>
          <w:szCs w:val="24"/>
        </w:rPr>
        <w:t>不锈钢合页</w:t>
      </w:r>
    </w:p>
    <w:p w14:paraId="16DF862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页采用304不锈钢板，通过模具一体冲压及折弯组装成型，厚度不低于1.8mm带六个安装螺丝孔位。其中外沿四个孔位为椭圆形设计，方便在安装时门板的上下、左右调节，便于门板调节贴合柜身；中部两个孔位为标准圆孔，便于柜门在调节完毕后的锁定。</w:t>
      </w:r>
    </w:p>
    <w:p w14:paraId="0EBF9ED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合页外露杆柱采取全封焊圆弧打磨处理，杆柱表面不刮手，且外观不得看到内杆的转轴。</w:t>
      </w:r>
    </w:p>
    <w:p w14:paraId="39F93B0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不锈钢合页的材质经国家</w:t>
      </w:r>
      <w:r>
        <w:rPr>
          <w:rFonts w:hint="eastAsia" w:ascii="宋体" w:hAnsi="宋体" w:eastAsia="宋体" w:cs="宋体"/>
          <w:sz w:val="24"/>
          <w:szCs w:val="24"/>
          <w:lang w:eastAsia="zh-CN"/>
        </w:rPr>
        <w:t>认可的</w:t>
      </w:r>
      <w:r>
        <w:rPr>
          <w:rFonts w:hint="eastAsia" w:ascii="宋体" w:hAnsi="宋体" w:eastAsia="宋体" w:cs="宋体"/>
          <w:sz w:val="24"/>
          <w:szCs w:val="24"/>
        </w:rPr>
        <w:t>检测机构检测，材料经光谱仪分析C（%）≤0.08、S（%）≤0.03、Cr（%）≥18、Ni的含量处于8%-11%之间，相关化学成分均符合GB/T 20878-</w:t>
      </w:r>
      <w:r>
        <w:rPr>
          <w:rFonts w:hint="eastAsia" w:ascii="宋体" w:hAnsi="宋体" w:eastAsia="宋体" w:cs="宋体"/>
          <w:sz w:val="24"/>
          <w:szCs w:val="24"/>
          <w:lang w:val="en-US" w:eastAsia="zh-CN"/>
        </w:rPr>
        <w:t>2024</w:t>
      </w:r>
      <w:r>
        <w:rPr>
          <w:rFonts w:hint="eastAsia" w:ascii="宋体" w:hAnsi="宋体" w:eastAsia="宋体" w:cs="宋体"/>
          <w:sz w:val="24"/>
          <w:szCs w:val="24"/>
        </w:rPr>
        <w:t>《不锈钢 牌号及化学成分》标准的要求。</w:t>
      </w:r>
    </w:p>
    <w:p w14:paraId="54DD50C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依据GB/T 3325-</w:t>
      </w:r>
      <w:r>
        <w:rPr>
          <w:rFonts w:hint="eastAsia" w:ascii="宋体" w:hAnsi="宋体" w:eastAsia="宋体" w:cs="宋体"/>
          <w:sz w:val="24"/>
          <w:szCs w:val="24"/>
          <w:lang w:val="en-US" w:eastAsia="zh-CN"/>
        </w:rPr>
        <w:t>2024</w:t>
      </w:r>
      <w:r>
        <w:rPr>
          <w:rFonts w:hint="eastAsia" w:ascii="宋体" w:hAnsi="宋体" w:eastAsia="宋体" w:cs="宋体"/>
          <w:sz w:val="24"/>
          <w:szCs w:val="24"/>
        </w:rPr>
        <w:t>《金属家具通用技术条件》和QB/T 3832-1999《轻工产品金属镀层腐蚀试验结果的评价》标准的要求，产品经检测为无脱层和裂缝，金属表面分别经</w:t>
      </w:r>
      <w:r>
        <w:rPr>
          <w:rFonts w:hint="eastAsia" w:ascii="宋体" w:hAnsi="宋体" w:eastAsia="宋体" w:cs="宋体"/>
          <w:sz w:val="24"/>
          <w:szCs w:val="24"/>
          <w:lang w:val="en-US" w:eastAsia="zh-CN"/>
        </w:rPr>
        <w:t>不低于</w:t>
      </w:r>
      <w:r>
        <w:rPr>
          <w:rFonts w:hint="eastAsia" w:ascii="宋体" w:hAnsi="宋体" w:eastAsia="宋体" w:cs="宋体"/>
          <w:sz w:val="24"/>
          <w:szCs w:val="24"/>
        </w:rPr>
        <w:t>50小时乙酸盐雾和</w:t>
      </w:r>
      <w:r>
        <w:rPr>
          <w:rFonts w:hint="eastAsia" w:ascii="宋体" w:hAnsi="宋体" w:eastAsia="宋体" w:cs="宋体"/>
          <w:sz w:val="24"/>
          <w:szCs w:val="24"/>
          <w:lang w:val="en-US" w:eastAsia="zh-CN"/>
        </w:rPr>
        <w:t>不低于</w:t>
      </w:r>
      <w:r>
        <w:rPr>
          <w:rFonts w:hint="eastAsia" w:ascii="宋体" w:hAnsi="宋体" w:eastAsia="宋体" w:cs="宋体"/>
          <w:sz w:val="24"/>
          <w:szCs w:val="24"/>
        </w:rPr>
        <w:t>50小时中性盐雾测试均能达到≥10级。合页的力学性能经拉门垂直试验载荷不低于20KG，拉门水平加载试验加载力不低于60N，拉门猛关试验载荷不低于3KG，拉门耐久性试验循环次数不得低于十万次。（提供</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14:paraId="0E3717B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不锈钢合页依据JB/</w:t>
      </w:r>
      <w:r>
        <w:rPr>
          <w:rFonts w:hint="eastAsia" w:ascii="宋体" w:hAnsi="宋体" w:eastAsia="宋体" w:cs="宋体"/>
          <w:sz w:val="24"/>
          <w:szCs w:val="24"/>
          <w:lang w:val="en-US" w:eastAsia="zh-CN"/>
        </w:rPr>
        <w:t xml:space="preserve">T </w:t>
      </w:r>
      <w:r>
        <w:rPr>
          <w:rFonts w:hint="eastAsia" w:ascii="宋体" w:hAnsi="宋体" w:eastAsia="宋体" w:cs="宋体"/>
          <w:sz w:val="24"/>
          <w:szCs w:val="24"/>
        </w:rPr>
        <w:t>7901-</w:t>
      </w:r>
      <w:r>
        <w:rPr>
          <w:rFonts w:hint="eastAsia" w:ascii="宋体" w:hAnsi="宋体" w:eastAsia="宋体" w:cs="宋体"/>
          <w:sz w:val="24"/>
          <w:szCs w:val="24"/>
          <w:lang w:val="en-US" w:eastAsia="zh-CN"/>
        </w:rPr>
        <w:t>2023</w:t>
      </w:r>
      <w:r>
        <w:rPr>
          <w:rFonts w:hint="eastAsia" w:ascii="宋体" w:hAnsi="宋体" w:eastAsia="宋体" w:cs="宋体"/>
          <w:sz w:val="24"/>
          <w:szCs w:val="24"/>
        </w:rPr>
        <w:t>《金属材料实验室均匀腐蚀全浸试验方法》进行测试，40%硝酸溶液测试的平均腐蚀速率≤0.08mm/a、30%过氧化钠溶液测试的平均腐蚀速率≤0.1mm/a、40%氢氧化钠溶液测试的平均腐蚀速率≤0.1mm/a，结论均为符合标准要求。（提供</w:t>
      </w:r>
      <w:r>
        <w:rPr>
          <w:rFonts w:hint="eastAsia" w:ascii="宋体" w:hAnsi="宋体" w:eastAsia="宋体" w:cs="宋体"/>
          <w:sz w:val="24"/>
          <w:szCs w:val="24"/>
          <w:lang w:eastAsia="zh-CN"/>
        </w:rPr>
        <w:t>国家认可</w:t>
      </w:r>
      <w:r>
        <w:rPr>
          <w:rFonts w:hint="eastAsia" w:ascii="宋体" w:hAnsi="宋体" w:eastAsia="宋体" w:cs="宋体"/>
          <w:sz w:val="24"/>
          <w:szCs w:val="24"/>
        </w:rPr>
        <w:t>的检测机构出具的符合此参数的检测报告</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14:paraId="395D8E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 </w:t>
      </w:r>
      <w:r>
        <w:rPr>
          <w:rFonts w:hint="eastAsia" w:ascii="宋体" w:hAnsi="宋体" w:eastAsia="宋体" w:cs="宋体"/>
          <w:sz w:val="24"/>
          <w:szCs w:val="24"/>
        </w:rPr>
        <w:t>高低调整脚：采用M10螺丝压模成型，底衬防水黑色PVC六角套环，保证可以在柜门打开的情况下，进行钢柜体的水平调节，地脚最高可调节至15mm的高度。</w:t>
      </w:r>
    </w:p>
    <w:p w14:paraId="0C681BCA">
      <w:pPr>
        <w:keepNext w:val="0"/>
        <w:keepLines w:val="0"/>
        <w:pageBreakBefore w:val="0"/>
        <w:widowControl w:val="0"/>
        <w:kinsoku/>
        <w:wordWrap/>
        <w:overflowPunct/>
        <w:topLinePunct w:val="0"/>
        <w:bidi w:val="0"/>
        <w:adjustRightInd/>
        <w:snapToGrid/>
        <w:spacing w:line="360" w:lineRule="auto"/>
        <w:ind w:right="-733" w:rightChars="-349"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二）试剂架+吊柜</w:t>
      </w:r>
    </w:p>
    <w:p w14:paraId="02BC354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钢玻结构</w:t>
      </w:r>
    </w:p>
    <w:p w14:paraId="4E237C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1.立柱采用</w:t>
      </w:r>
      <w:r>
        <w:rPr>
          <w:rFonts w:hint="eastAsia" w:ascii="宋体" w:hAnsi="宋体" w:eastAsia="宋体" w:cs="宋体"/>
          <w:sz w:val="24"/>
          <w:szCs w:val="24"/>
        </w:rPr>
        <w:t>≥</w:t>
      </w:r>
      <w:r>
        <w:rPr>
          <w:rFonts w:hint="eastAsia" w:ascii="宋体" w:hAnsi="宋体" w:eastAsia="宋体" w:cs="宋体"/>
          <w:kern w:val="0"/>
          <w:sz w:val="24"/>
          <w:szCs w:val="24"/>
          <w:lang w:val="en-US" w:eastAsia="zh-CN" w:bidi="zh-CN"/>
        </w:rPr>
        <w:t>1.0mm冷轧板折弯焊接成型，表面环氧树脂喷涂。</w:t>
      </w:r>
    </w:p>
    <w:p w14:paraId="64BE55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2.挂片分左右式，采用</w:t>
      </w:r>
      <w:r>
        <w:rPr>
          <w:rFonts w:hint="eastAsia" w:ascii="宋体" w:hAnsi="宋体" w:eastAsia="宋体" w:cs="宋体"/>
          <w:sz w:val="24"/>
          <w:szCs w:val="24"/>
        </w:rPr>
        <w:t>≥</w:t>
      </w:r>
      <w:r>
        <w:rPr>
          <w:rFonts w:hint="eastAsia" w:ascii="宋体" w:hAnsi="宋体" w:eastAsia="宋体" w:cs="宋体"/>
          <w:kern w:val="0"/>
          <w:sz w:val="24"/>
          <w:szCs w:val="24"/>
          <w:lang w:val="en-US" w:eastAsia="zh-CN" w:bidi="zh-CN"/>
        </w:rPr>
        <w:t>1.5mm厚冷轧板自制开模一体成型，表面喷涂。</w:t>
      </w:r>
    </w:p>
    <w:p w14:paraId="5ECD40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3.层板采用</w:t>
      </w:r>
      <w:r>
        <w:rPr>
          <w:rFonts w:hint="eastAsia" w:ascii="宋体" w:hAnsi="宋体" w:eastAsia="宋体" w:cs="宋体"/>
          <w:sz w:val="24"/>
          <w:szCs w:val="24"/>
        </w:rPr>
        <w:t>≥</w:t>
      </w:r>
      <w:r>
        <w:rPr>
          <w:rFonts w:hint="eastAsia" w:ascii="宋体" w:hAnsi="宋体" w:eastAsia="宋体" w:cs="宋体"/>
          <w:kern w:val="0"/>
          <w:sz w:val="24"/>
          <w:szCs w:val="24"/>
          <w:lang w:val="en-US" w:eastAsia="zh-CN" w:bidi="zh-CN"/>
        </w:rPr>
        <w:t>10mm清透玻璃，四周磨边不刮手。</w:t>
      </w:r>
    </w:p>
    <w:p w14:paraId="5CB17B1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4.护栏：采用直径</w:t>
      </w:r>
      <w:r>
        <w:rPr>
          <w:rFonts w:hint="eastAsia" w:ascii="宋体" w:hAnsi="宋体" w:eastAsia="宋体" w:cs="宋体"/>
          <w:sz w:val="24"/>
          <w:szCs w:val="24"/>
        </w:rPr>
        <w:t>≥</w:t>
      </w:r>
      <w:r>
        <w:rPr>
          <w:rFonts w:hint="eastAsia" w:ascii="宋体" w:hAnsi="宋体" w:eastAsia="宋体" w:cs="宋体"/>
          <w:kern w:val="0"/>
          <w:sz w:val="24"/>
          <w:szCs w:val="24"/>
          <w:lang w:val="en-US" w:eastAsia="zh-CN" w:bidi="zh-CN"/>
        </w:rPr>
        <w:t>16mm不锈钢圆管。</w:t>
      </w:r>
    </w:p>
    <w:p w14:paraId="7F3A8A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5.钢制吊柜：柜体采用</w:t>
      </w:r>
      <w:r>
        <w:rPr>
          <w:rFonts w:hint="eastAsia" w:ascii="宋体" w:hAnsi="宋体" w:eastAsia="宋体" w:cs="宋体"/>
          <w:sz w:val="24"/>
          <w:szCs w:val="24"/>
        </w:rPr>
        <w:t>≥</w:t>
      </w:r>
      <w:r>
        <w:rPr>
          <w:rFonts w:hint="eastAsia" w:ascii="宋体" w:hAnsi="宋体" w:eastAsia="宋体" w:cs="宋体"/>
          <w:kern w:val="0"/>
          <w:sz w:val="24"/>
          <w:szCs w:val="24"/>
          <w:lang w:val="en-US" w:eastAsia="zh-CN" w:bidi="zh-CN"/>
        </w:rPr>
        <w:t>1.0mm冷轧钢板折弯焊接成型，表面喷涂，门板镶嵌</w:t>
      </w:r>
      <w:r>
        <w:rPr>
          <w:rFonts w:hint="eastAsia" w:ascii="宋体" w:hAnsi="宋体" w:eastAsia="宋体" w:cs="宋体"/>
          <w:sz w:val="24"/>
          <w:szCs w:val="24"/>
        </w:rPr>
        <w:t>≥</w:t>
      </w:r>
      <w:r>
        <w:rPr>
          <w:rFonts w:hint="eastAsia" w:ascii="宋体" w:hAnsi="宋体" w:eastAsia="宋体" w:cs="宋体"/>
          <w:kern w:val="0"/>
          <w:sz w:val="24"/>
          <w:szCs w:val="24"/>
          <w:lang w:val="en-US" w:eastAsia="zh-CN" w:bidi="zh-CN"/>
        </w:rPr>
        <w:t>5mm清透玻璃，柜体内带一层钢制活动层板。</w:t>
      </w:r>
    </w:p>
    <w:p w14:paraId="30ADCBD0">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三）插座</w:t>
      </w:r>
    </w:p>
    <w:p w14:paraId="3E568D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1.实验室专用插座，插座芯为符合国家标准的五孔插座。</w:t>
      </w:r>
    </w:p>
    <w:p w14:paraId="158BFE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2.依据GB/T 3325-2024《金属家具通用技术条件》标准的要求，外观性能上焊接处表面波纹应均匀，应无脱焊、虚焊、焊穿、错位、夹渣、气孔、焊瘤、焊丝头、咬边、飞溅等现象，冲压件应无脱层和裂缝，喷涂层应光滑均匀，色泽一致，应无流挂、疙瘩、皱皮、飞漆等缺陷，应无漏喷、锈蚀和脱色、掉色现象。（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014DE1F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3.插座盒依据GB/T 3325-2024《金属家具通用技术条件》标准的要求，在产品上划道两侧3mm，经过100个小时的耐腐蚀试验，100个小时内涂层不得有其他鼓泡产生，100个小时后不得有其他锈迹、剥落、起皱、变色和失光等现象。经过100个小时的抗盐雾试验，直径1.5mm以下锈点应≤20点/d㎡，其中直径≥1.0mm的锈点不得超过5点。（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450C617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四）PP水槽</w:t>
      </w:r>
    </w:p>
    <w:p w14:paraId="1AAFBF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水槽采用全新PP材料及色母料，无碳酸钙成分；下水口与水槽一体注塑成型，水槽内壁无缩印，四边平整，表面光滑顺畅，不有划伤、裂纹、气泡、爆边等明显缺陷。水槽壁厚≥5mm；为防止水槽中间或四周有积液，槽体底部有导流线。</w:t>
      </w:r>
    </w:p>
    <w:p w14:paraId="65ED4C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1.耐污染性能：依据GB/T 17657-2022标准，同一份检测报告需包含甲酸（AR，≥85%）、抗坏血酸（AR）、单宁酸（AR）、二氯乙酸（AR，≥98%）、氨水（氢氧化铵）（AR）、氢氧化钙（AR）、氢氧化钾（AR，≥85%）、磷酸氢二钠（无水）（AR，≥99%）、硫代硫酸钠（≥99.5%）、硫氰酸钾（GR，≥99%）、硫酸铁铵（≥98%）、己烷（AR，≥97%）、邻二甲苯（CP，≥98%）、四氯化碳、2-苯乙醇（≥99%）、2-甲氧基乙醇（特纯99%）、糠醛（呋喃甲叉）（AR，≥99%）、桃醛（≥0.98）、二恶烷（1,4-二氧六环、二氧杂环己烷（AR，≥99%）、丁酮（甲基乙基酮、甲乙酮）（AR，≥99%）、二正丁胺（1601）（AR）、N-甲基吡咯烷酮（≥99.5%）、二硫化碳（≥99.9%）、二氯甲烷（AR，≥99.5%）等至少150种有机、无机试剂，耐污染接触时间≥48h，覆盖/未覆盖玻璃盖板，检验结果均不低于5级（无明显变化）。（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316E684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2.抗菌性：依据JC/T 897-2014标准，要求≥14种细菌的检测，检测值≥99.99%（菌种包括粘质沙雷氏菌、鼠伤寒沙门氏菌、恶臭假单胞菌、鲍曼不动杆菌）。（提供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5A7863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3.线膨胀系数：依据GB/T 1036-2008标准，检测结果为≤7.25×10-5℃-1。（提供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3566CC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4.弯曲模量：依据GB/T 9341-2008标准，检测结果≥1540MPa。（提供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4D54135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五）三口龙头</w:t>
      </w:r>
    </w:p>
    <w:p w14:paraId="242C4E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龙头选用H63黄铜管，使用红冲锻造工艺，不出现砂眼；涂层经哑光环氧树脂粉末涂料热固处理，防紫外线辐射，耐化学腐蚀；陶瓷阀芯可90度旋转、耐磨、耐腐蚀，开关使用寿命测试不低于60万次，静态最大耐压2.5MPa，鹅颈出水管可360度旋转；旋钮把手为PP全新料无添加碳酸钙；供水软管：长度≥1.5米，软性PVC管外覆不锈钢网，外层包裹PE管，有效防止生锈、渗漏。</w:t>
      </w:r>
    </w:p>
    <w:p w14:paraId="7B4CC2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1.漆膜划圈试验：依据GB/T 1720-2020标准，负荷≥100g，检测结果不低于1级。（提供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605FED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2.漆膜柔韧性：依据GB/T 1731-2020标准，经轴棒7（长度约为35mm，高度约为10mm，厚度为1mm）测试后无网纹、裂纹及剥落现象。（提供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65D1D2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3.涂层耐洗刷性：依据GB/T 9266-2009标准，经过≥4000次循环测试（温度23℃，相对湿度50%RH，洗刷介质为质量分数为0.5%的洗衣粉溶液，pH≥10，每分钟往复37次循环），试验后无明显变化。（提供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6310AED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六）滴水架</w:t>
      </w:r>
    </w:p>
    <w:p w14:paraId="2C9ECA1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1.材料：采用高密度PP，一体成型，无异味；表面光洁，无缩印，无划痕，无飞边；内部无气泡、无气纹。</w:t>
      </w:r>
    </w:p>
    <w:p w14:paraId="3E0252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2.款式：滴水棒卡扣设计为嵌入式，可拆卸，安装简便，插好后不易脱落，左右摇晃≤1mm。</w:t>
      </w:r>
    </w:p>
    <w:p w14:paraId="15E755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3.接水底部：中间设有排水孔。</w:t>
      </w:r>
    </w:p>
    <w:p w14:paraId="790DE2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4.可拆卸式滴水棒，滴水棒27/61根。</w:t>
      </w:r>
    </w:p>
    <w:p w14:paraId="4A5F4E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5.安装方式：壁挂式/台式。</w:t>
      </w:r>
    </w:p>
    <w:p w14:paraId="6C57AB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5.1.耐污染性能：依据GB/T 17657-2022标准，同一份检测报告需包含甲酸（AR，≥85%）、抗坏血酸（AR）、单宁酸（AR）、二氯乙酸（AR，≥98%）、氨水（氢氧化铵）（AR）、氢氧化钙（AR）、氢氧化钾（AR，≥85%）、磷酸氢二钠（无水）（AR，≥99%）、硫代硫酸钠（≥99.5%）、硫氰酸钾（GR，≥99%）、硫酸铁铵（≥98%）、己烷（AR，≥97%）、邻二甲苯（CP，≥98%）、四氯化碳、2-苯乙醇（≥99%）、2-甲氧基乙醇（特纯99%）、糠醛（呋喃甲叉）（AR，≥99%）、桃醛（≥0.98）、二恶烷（1,4-二氧六环、二氧杂环己烷）（AR，≥99%）、丁酮（甲基乙基酮、甲乙酮）（AR，≥99%）、二正丁胺（1601）（AR）、N-甲基吡咯烷酮（≥99.5%）、二硫化碳（≥99.9%）、二氯甲烷（AR，≥99.5%）等至少150种有机、无机试剂，耐污染接触时间≥48h，覆盖/未覆盖玻璃盖板，检验结果不低于5级（无明显变化）。（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5411283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5.2 氙弧灯老化测试：依据GB/T 16422.2-2022、GB/T 250-2008标准，通过氙弧灯老化测试（黑标温度计：65℃，循环：102min干燥、18min 喷淋，辐照度：0.51W/（m²·nm），试验时长：≥3500h），色牢度等级≥4级，符合相关技术要求。（提供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2DB69C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5.3 氧指数：依据GB/T 2406.2-2009标准，检测结果≥25%。（提供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244C082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5.4 水平燃烧：依据GB/T 2408-2021标准，检测结果不低于HB级。（提供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022DC22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七）洗眼器</w:t>
      </w:r>
    </w:p>
    <w:p w14:paraId="7AA4EFD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1.主体：加厚铜质H59-1。</w:t>
      </w:r>
    </w:p>
    <w:p w14:paraId="0E7726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2.洗眼喷头：加厚铜质环氧树脂涂层外加软性橡胶，出水经缓压处理呈泡沫状水柱，防止冲伤眼睛。</w:t>
      </w:r>
    </w:p>
    <w:p w14:paraId="5FCEB9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3.莲蓬头护罩：≥Φ70橡胶质护杯，以避免紧急使用时瞬间接触眼部造成碰撞二次伤害。</w:t>
      </w:r>
    </w:p>
    <w:p w14:paraId="672961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4.防尘盖：PP材质，平常可防尘，使用时可随时被水冲开，并降低突然时短暂的高水压，防止冲伤眼睛，防尘盖有连接于护罩可防尘脱落。使用时自动被水冲开。</w:t>
      </w:r>
    </w:p>
    <w:p w14:paraId="58794AB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5.水流锁定开关：水流开启，水流锁定功能一次完成，方便使用。</w:t>
      </w:r>
    </w:p>
    <w:p w14:paraId="6D8D0AD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6.前置过滤器：配有小型前置过滤器主要的去除管道所产生的沉淀杂质和细菌、微生物残骸、铁锈、沙泥等≥5微米的颗粒杂质，避免眼睛及人体肌肤受到伤害。</w:t>
      </w:r>
    </w:p>
    <w:p w14:paraId="52FBAA5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7.供水软管：长度≥1.5米，软性PVC管外覆不锈钢网，外层包裹PE管，有效防止生锈、渗漏。</w:t>
      </w:r>
    </w:p>
    <w:p w14:paraId="6E0F0F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8.洗眼量：≥6L/min。</w:t>
      </w:r>
    </w:p>
    <w:p w14:paraId="4481867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检测报告：</w:t>
      </w:r>
    </w:p>
    <w:p w14:paraId="231B220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（1）依据GB/T 24977-2024标准，通过涂层耐腐蚀测试（氯化钠溶液浓度30g/L，溶液温度19℃，浸泡时间100h），100h，溶剂中样板上划道两侧3mm以外无气泡产生；100h后，划道两侧3mm以外无锈迹、剥落、起皱、变色和失光等。（提供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6D037D5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（2）漆膜划圈试验：依据GB/T 1720-2020标准，负荷≥100g，检测结果不低于1级。（提供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329575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（3）涂层耐洗刷性：依据GB/T 9266-2009标准，经过≥4000次循环测试（温度23℃，相对湿度50%RH，洗刷介质为质量分数为0.5%的洗衣粉溶液，pH≥10，每分钟往复37次循环），试验后无明显变化。（提供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221EBA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（4）光泽度：依据GB/T 9754-2025标准，检测光泽（60°），检测结果≥80。（提供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258055F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八）通风柜</w:t>
      </w:r>
    </w:p>
    <w:p w14:paraId="3E02C5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1.柜体采用≥1.2mm冷轧钢板，经酸洗、磷化、静电环氧树脂粉末高温喷涂处理，防腐耐酸碱，整体牢固不变形。</w:t>
      </w:r>
    </w:p>
    <w:p w14:paraId="2A60A0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2.内置一体成型导流风道，气流分布均匀，杜绝气体回流；内衬板采用耐酸碱实芯板材，抗腐蚀耐高温。</w:t>
      </w:r>
    </w:p>
    <w:p w14:paraId="5B711E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3.台面：采用≥20mm厚一体成型高温烧制实验室工业陶瓷台面，见截面采用黑色胚体经高温一体烧结而成，台面表面耐高温、耐腐蚀、耐磨、不脱色、不变色。</w:t>
      </w:r>
    </w:p>
    <w:p w14:paraId="34AEC4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kern w:val="0"/>
          <w:sz w:val="24"/>
          <w:szCs w:val="24"/>
          <w:lang w:val="en-US" w:eastAsia="zh-CN" w:bidi="zh-CN"/>
        </w:rPr>
        <w:t xml:space="preserve">3.1 </w:t>
      </w:r>
      <w:r>
        <w:rPr>
          <w:rFonts w:hint="eastAsia" w:ascii="宋体" w:hAnsi="宋体" w:eastAsia="宋体" w:cs="宋体"/>
          <w:color w:val="auto"/>
          <w:kern w:val="0"/>
          <w:sz w:val="24"/>
          <w:szCs w:val="24"/>
          <w:lang w:val="en-US" w:eastAsia="zh-CN" w:bidi="zh-CN"/>
        </w:rPr>
        <w:t>表面耐污染性能要求：</w:t>
      </w:r>
    </w:p>
    <w:p w14:paraId="2C1E9E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参照GB/T 17657-2022标准硫酸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98%</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，硝酸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68%</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，二氯乙酸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98%</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，正丁醇</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，三氯甲烷</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，四氢呋喃</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，盐酸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37%</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，磷酸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85%</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，双氧水</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3%</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，氯化钠饱和溶液，王水，甲苯</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，糠醛</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，氯仿</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，三氯乙烯</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98%</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，丙酮</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，六次甲基四胺饱和溶液，乙酸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，氢氧化钠饱和溶液，碘酒，氯化钙饱和溶液，氟化钠饱和溶液，乙醇</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，红药水，氢氧化钾溶液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65%</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，氯化钾饱和溶液，苯酚饱和溶液，碳酸氢钠饱和溶液，亚硝酸钠饱和溶液，升华硫饱和溶液，甘醇99%，硫化钠饱和溶液，氯化锌饱和溶液，铬酸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5%</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，甲酚（化学纯），汽油，四氯化碳</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，氯化镁溶液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10%</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，甲醛</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37%</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，甲基丙烯酸丁酯</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98%</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，丙三醇</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，亚甲基蓝饱和溶液，醋酸丁酯</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，重铬酸钾洗液，甲酚红</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85%</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，高碘酸钠饱和溶液，硝酸银饱和溶液，红茶，硼氢化钠溶液99%，二甲基甲酰胺</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，二氧六环</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，乙醚</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，一氯化碳(1000μg/ml)，萘饱和溶液，溴化钠饱和溶液，磷酸二氢钠</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98.5%</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，甲酸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85%</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，咖啡，溴丙烷</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98%</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，硫代硫酸钠溶液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1%</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，柠檬酸饱和溶液，水杨酸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，片状氢氧化钠，丙酮</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，液体鞋油，牙膏，护手霜，果蔬汁，食盐饱和溶液，芥末，肥皂液，纯牛奶，可乐，圆珠笔油，指甲油，浓缩蜡（浓缩轮胎蜡），油漆（墙漆），护唇膏，高氯酸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72%</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，松节油（分析纯），硼酸</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，异丁醇</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98%</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，苯</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99%</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，半二甲酚橙溶液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0.01%</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，铬天青S溶液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0.01%</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，甲基橙溶液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0.01%</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，酸性铬蓝K溶液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0.01%</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，硫代硫酸钠饱和溶液，氯化锶溶液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10%</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，氨三乙酸溶液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10%</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，氯化铵溶液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10%</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，硫酸铜溶液</w:t>
      </w:r>
      <w:r>
        <w:rPr>
          <w:rFonts w:hint="eastAsia" w:ascii="宋体" w:hAnsi="宋体" w:cs="宋体"/>
          <w:color w:val="auto"/>
          <w:kern w:val="0"/>
          <w:sz w:val="24"/>
          <w:szCs w:val="24"/>
          <w:lang w:val="en-US" w:eastAsia="zh-CN" w:bidi="zh-CN"/>
        </w:rPr>
        <w:t>（</w:t>
      </w:r>
      <w:r>
        <w:rPr>
          <w:rFonts w:hint="eastAsia" w:ascii="宋体" w:hAnsi="宋体" w:eastAsia="宋体" w:cs="宋体"/>
          <w:sz w:val="24"/>
          <w:szCs w:val="24"/>
          <w:lang w:val="en-US"/>
        </w:rPr>
        <w:t>≥</w:t>
      </w:r>
      <w:r>
        <w:rPr>
          <w:rFonts w:hint="eastAsia" w:ascii="宋体" w:hAnsi="宋体" w:eastAsia="宋体" w:cs="宋体"/>
          <w:color w:val="auto"/>
          <w:kern w:val="0"/>
          <w:sz w:val="24"/>
          <w:szCs w:val="24"/>
          <w:lang w:val="en-US" w:eastAsia="zh-CN" w:bidi="zh-CN"/>
        </w:rPr>
        <w:t>10%</w:t>
      </w:r>
      <w:r>
        <w:rPr>
          <w:rFonts w:hint="eastAsia" w:ascii="宋体" w:hAnsi="宋体" w:cs="宋体"/>
          <w:color w:val="auto"/>
          <w:kern w:val="0"/>
          <w:sz w:val="24"/>
          <w:szCs w:val="24"/>
          <w:lang w:val="en-US" w:eastAsia="zh-CN" w:bidi="zh-CN"/>
        </w:rPr>
        <w:t>）</w:t>
      </w:r>
      <w:r>
        <w:rPr>
          <w:rFonts w:hint="eastAsia" w:ascii="宋体" w:hAnsi="宋体" w:eastAsia="宋体" w:cs="宋体"/>
          <w:color w:val="auto"/>
          <w:kern w:val="0"/>
          <w:sz w:val="24"/>
          <w:szCs w:val="24"/>
          <w:lang w:val="en-US" w:eastAsia="zh-CN" w:bidi="zh-CN"/>
        </w:rPr>
        <w:t>，墨水，蓖麻油（分析纯）表面无明显变化、分级结果为不低于5级检测报告。（提供</w:t>
      </w:r>
      <w:r>
        <w:rPr>
          <w:rFonts w:hint="eastAsia" w:ascii="宋体" w:hAnsi="宋体" w:eastAsia="宋体" w:cs="宋体"/>
          <w:color w:val="auto"/>
          <w:sz w:val="24"/>
          <w:szCs w:val="24"/>
          <w:lang w:eastAsia="zh-CN"/>
        </w:rPr>
        <w:t>国家认可</w:t>
      </w:r>
      <w:r>
        <w:rPr>
          <w:rFonts w:hint="eastAsia" w:ascii="宋体" w:hAnsi="宋体" w:eastAsia="宋体" w:cs="宋体"/>
          <w:color w:val="auto"/>
          <w:kern w:val="0"/>
          <w:sz w:val="24"/>
          <w:szCs w:val="24"/>
          <w:lang w:val="en-US" w:eastAsia="zh-CN" w:bidi="zh-CN"/>
        </w:rPr>
        <w:t>的检测机构出具的符合此参数的检测报告复印件）</w:t>
      </w:r>
    </w:p>
    <w:p w14:paraId="7E40EB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3.2 抗菌性能要求：</w:t>
      </w:r>
    </w:p>
    <w:p w14:paraId="4732CED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提供陶瓷台面表面不吸附细菌的检测证明，要求依据JC/T 897-2014《抗菌陶瓷制品抗菌性能》检测，检测结果抗大肠杆菌抗菌率≥99.99%，粪肠球菌≥99.99%，肺炎克雷伯氏菌≥99.99%。（提供</w:t>
      </w:r>
      <w:r>
        <w:rPr>
          <w:rFonts w:hint="eastAsia" w:ascii="宋体" w:hAnsi="宋体" w:eastAsia="宋体" w:cs="宋体"/>
          <w:color w:val="auto"/>
          <w:sz w:val="24"/>
          <w:szCs w:val="24"/>
          <w:lang w:eastAsia="zh-CN"/>
        </w:rPr>
        <w:t>国家认可</w:t>
      </w:r>
      <w:r>
        <w:rPr>
          <w:rFonts w:hint="eastAsia" w:ascii="宋体" w:hAnsi="宋体" w:eastAsia="宋体" w:cs="宋体"/>
          <w:color w:val="auto"/>
          <w:kern w:val="0"/>
          <w:sz w:val="24"/>
          <w:szCs w:val="24"/>
          <w:lang w:val="en-US" w:eastAsia="zh-CN" w:bidi="zh-CN"/>
        </w:rPr>
        <w:t>的检测机构出具的符合此参数的检测报告复印件）</w:t>
      </w:r>
    </w:p>
    <w:p w14:paraId="28E5FC6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3.3 物理性能要求：</w:t>
      </w:r>
    </w:p>
    <w:p w14:paraId="033FF41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放射性核素限量要求：参照GB 6566-2010《建筑材料放射性核素限量》标准，检测结果必须符合：内照射指数为0。（提供</w:t>
      </w:r>
      <w:r>
        <w:rPr>
          <w:rFonts w:hint="eastAsia" w:ascii="宋体" w:hAnsi="宋体" w:eastAsia="宋体" w:cs="宋体"/>
          <w:color w:val="auto"/>
          <w:sz w:val="24"/>
          <w:szCs w:val="24"/>
          <w:lang w:eastAsia="zh-CN"/>
        </w:rPr>
        <w:t>国家认可</w:t>
      </w:r>
      <w:r>
        <w:rPr>
          <w:rFonts w:hint="eastAsia" w:ascii="宋体" w:hAnsi="宋体" w:eastAsia="宋体" w:cs="宋体"/>
          <w:color w:val="auto"/>
          <w:kern w:val="0"/>
          <w:sz w:val="24"/>
          <w:szCs w:val="24"/>
          <w:lang w:val="en-US" w:eastAsia="zh-CN" w:bidi="zh-CN"/>
        </w:rPr>
        <w:t>的检测机构出具的符合此参数的检测报告复印件）</w:t>
      </w:r>
    </w:p>
    <w:p w14:paraId="08E345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3.4 陶瓷台面参照符合GB/T 3854-2017</w:t>
      </w:r>
      <w:r>
        <w:rPr>
          <w:rFonts w:hint="eastAsia" w:ascii="宋体" w:hAnsi="宋体" w:cs="宋体"/>
          <w:kern w:val="0"/>
          <w:sz w:val="24"/>
          <w:szCs w:val="24"/>
          <w:lang w:val="en-US" w:eastAsia="zh-CN" w:bidi="zh-CN"/>
        </w:rPr>
        <w:t>，</w:t>
      </w:r>
      <w:r>
        <w:rPr>
          <w:rFonts w:hint="eastAsia" w:ascii="宋体" w:hAnsi="宋体" w:eastAsia="宋体" w:cs="宋体"/>
          <w:kern w:val="0"/>
          <w:sz w:val="24"/>
          <w:szCs w:val="24"/>
          <w:lang w:val="en-US" w:eastAsia="zh-CN" w:bidi="zh-CN"/>
        </w:rPr>
        <w:t>检测标准巴柯尔硬度平均值不低于95。（提供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65D654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3.5 陶瓷台面避免沸水对台面产生影响；依据GB/T 17657-2022 4.52检测，要求台面质量增加0%，厚度增加≤0.02%，表面质量不低于5级无明显变化，边缘质量不低于5级无明显变化。</w:t>
      </w:r>
    </w:p>
    <w:p w14:paraId="10D0F86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3.6 陶瓷台面要求不能反光，避免对实验结果产生影响；依据GB/T 2680-2021 5.5检测，要求太阳光直接反射比≤69.4%。（提供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1EC1F5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3.7 湿膨胀性能：依据GB/T 3810.10-2016检测标准，检测结果为≤0.01%。（提供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7FD16E2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3.8 压缩强度：参照JC/T 908-2013《人造石》进行试验，检测结果不小于800MPa。（提供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7074C55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3.9 耐酸度：参照GB/T 8488-2008《耐酸砖》进行试验，检测结果不小于99.5%。（提供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6451BB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3.10 筒支梁式冲击韧性：参照GB/T 1451-2005筒支梁式冲击韧性, 检测结果不小于75.8KJ/M</w:t>
      </w:r>
      <w:r>
        <w:rPr>
          <w:rFonts w:hint="eastAsia" w:ascii="宋体" w:hAnsi="宋体" w:eastAsia="宋体" w:cs="宋体"/>
          <w:kern w:val="0"/>
          <w:sz w:val="28"/>
          <w:szCs w:val="28"/>
          <w:vertAlign w:val="superscript"/>
          <w:lang w:val="en-US" w:eastAsia="zh-CN" w:bidi="zh-CN"/>
        </w:rPr>
        <w:t>2</w:t>
      </w:r>
      <w:r>
        <w:rPr>
          <w:rFonts w:hint="eastAsia" w:ascii="宋体" w:hAnsi="宋体" w:eastAsia="宋体" w:cs="宋体"/>
          <w:kern w:val="0"/>
          <w:sz w:val="24"/>
          <w:szCs w:val="24"/>
          <w:lang w:val="en-US" w:eastAsia="zh-CN" w:bidi="zh-CN"/>
        </w:rPr>
        <w:t>。（提供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086056C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3.11 拉伸强度：参照GB/T 1451-2005拉伸强度的纵向测试, 检测结果不小于25.5MPa。（提供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7ED3D0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4.可视窗口门框套装：采用≥5mm防爆钢化玻璃，无段式平衡升降设计，可任意定位，带防夹手安全装置。</w:t>
      </w:r>
    </w:p>
    <w:p w14:paraId="65DD8B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4.1 为确保使用效果，通风柜铝材力学性能的维氏硬度应≥79HV，韦氏硬度应≥12HW，抗拉强度应≥220N/mm²，断后伸长率≥12%；按照GB/T 5237.4-2017《铝合金建筑型材 第4部分：喷粉型材》标准，检测不少于Mg、Si、Fe、Cu、Zn、Mn、Cr、Ti此8项化学成分，检测结果均为合格，且Fe的含量≤0.24%；铝材装饰面上膜层局部厚度≥75μm，膜层的压痕硬度、干附着性、湿附着性、沸水附着性、耐磨性、耐盐酸性、耐溶剂性、耐砂浆性、耐沸水性，检测结果均为合格。（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74A102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4.2 为保证通风柜视窗移门耐久性，通风柜应依照GB/T 3325-2024《金属家具通用技术条件》对移门进行启闭循环次数≥60000次的耐久性试验，检测结果符合标准要求。（提供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6BB7A8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5.通风性能：配置防腐专用排风风机，工作面风速0.3-0.5m/s，排风效率高，运行噪音低，有效排出实验有害废气。</w:t>
      </w:r>
    </w:p>
    <w:p w14:paraId="5DC1B63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6.电气配置：顶部配备防爆LED实验室专用照明灯，照度充足；集成多功能控制面板，含开关、风量调节、过载漏电保护，预留专用电源插座。</w:t>
      </w:r>
    </w:p>
    <w:p w14:paraId="04C805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7.安全标准：符合实验室通风设备安全规范，具备限位防护、应急关停功能，环保节能，适配各类化验、科研、化工、医药实验室使用。</w:t>
      </w:r>
    </w:p>
    <w:p w14:paraId="013DE80A">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九）器皿柜、药品柜</w:t>
      </w:r>
    </w:p>
    <w:p w14:paraId="0850E0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1.柜体/门板：采用足</w:t>
      </w:r>
      <w:r>
        <w:rPr>
          <w:rFonts w:hint="eastAsia" w:ascii="宋体" w:hAnsi="宋体" w:eastAsia="宋体" w:cs="宋体"/>
          <w:kern w:val="2"/>
          <w:sz w:val="24"/>
          <w:szCs w:val="24"/>
          <w:lang w:val="en-US" w:eastAsia="zh-CN" w:bidi="ar-SA"/>
        </w:rPr>
        <w:t>≥</w:t>
      </w:r>
      <w:r>
        <w:rPr>
          <w:rFonts w:hint="eastAsia" w:ascii="宋体" w:hAnsi="宋体" w:eastAsia="宋体" w:cs="宋体"/>
          <w:kern w:val="0"/>
          <w:sz w:val="24"/>
          <w:szCs w:val="24"/>
          <w:lang w:val="en-US" w:eastAsia="zh-CN" w:bidi="zh-CN"/>
        </w:rPr>
        <w:t>1.0mm厚冷轧板，内嵌结构，带一层固定层板；左右全钢通门，整体大气。</w:t>
      </w:r>
    </w:p>
    <w:p w14:paraId="513934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2.钢制层板。</w:t>
      </w:r>
    </w:p>
    <w:p w14:paraId="60AE48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3.五金配置：门铰配置：110°缓冲铰链，柜门带锁。</w:t>
      </w:r>
    </w:p>
    <w:p w14:paraId="358A3E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4.拉手：明拉手。</w:t>
      </w:r>
    </w:p>
    <w:p w14:paraId="39A42D7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十）实验凳</w:t>
      </w:r>
    </w:p>
    <w:p w14:paraId="120DDB6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1.pu凳面、气动升降，实验凳，尼龙万向轮。</w:t>
      </w:r>
    </w:p>
    <w:p w14:paraId="4812DB4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十一）办公桌、文件柜</w:t>
      </w:r>
    </w:p>
    <w:p w14:paraId="2FD6FB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1.面材：浸渍胶膜纸饰面板。</w:t>
      </w:r>
    </w:p>
    <w:p w14:paraId="0B4ACD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基材：采用EO级实木颗粒板，甲醛释放量≤0.02mg/m³，总挥发性有机化合物（TVOC）≤0.10mg/m³，含水率≤10%；静曲强度：顺纹≥32.5MPa；横纹≥28.3MPa；弹性模量：顺纹≥5320MPa；横纹≥4390MPa；胶合强度≥3.55MPa；甲醛释放量(Im气候箱法)EO≤0.01mg/m³；挥发性有机化合物(72h)苯≤2.5ug/m³；甲苯≤2.8g/m³；二甲苯≤3.1ug/m³；总挥发性有机化合物(TVOC)≤8.5ug/m³；可溶性重金属(铅、镉、铬、汞)总含量≤20mg/kg。（提供</w:t>
      </w:r>
      <w:r>
        <w:rPr>
          <w:rFonts w:hint="eastAsia" w:ascii="宋体" w:hAnsi="宋体" w:eastAsia="宋体" w:cs="宋体"/>
          <w:sz w:val="24"/>
          <w:szCs w:val="24"/>
          <w:lang w:eastAsia="zh-CN"/>
        </w:rPr>
        <w:t>国家认可</w:t>
      </w:r>
      <w:r>
        <w:rPr>
          <w:rFonts w:hint="eastAsia" w:ascii="宋体" w:hAnsi="宋体" w:eastAsia="宋体" w:cs="宋体"/>
          <w:kern w:val="2"/>
          <w:sz w:val="24"/>
          <w:szCs w:val="24"/>
          <w:lang w:val="en-US" w:eastAsia="zh-CN" w:bidi="ar-SA"/>
        </w:rPr>
        <w:t>的检测机构出具的符合此参数的检测报告复印件）</w:t>
      </w:r>
    </w:p>
    <w:p w14:paraId="6969F6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3.封边条：采用PVC封边条，耐干，耐磨，耐开裂检测合格；铅镉铬汞砷硒重金属未检出。</w:t>
      </w:r>
    </w:p>
    <w:p w14:paraId="7076D1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4.五金件：采用铰链。</w:t>
      </w:r>
    </w:p>
    <w:p w14:paraId="2F6C7DA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十二）办公椅</w:t>
      </w:r>
    </w:p>
    <w:p w14:paraId="28C2B19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1.靠背：主框材质为70%PP材质+玻璃纤维，材质稳定，耐热、耐磨、抗老化；背外框与腰靠一体脱模成型，顶腰贴背，完美承托腰椎，拉背测试≥90KG。</w:t>
      </w:r>
    </w:p>
    <w:p w14:paraId="526FD3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2.面料：采用网布，强度高、弹性好、阻燃、耐磨及很好的透气性。</w:t>
      </w:r>
    </w:p>
    <w:p w14:paraId="1073A15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3.扶手：扶手材质为PP 玻璃纤维，阻燃、耐磨、抗老化；水平静压测试≥45KG。垂直拉力测试≥50KG。</w:t>
      </w:r>
    </w:p>
    <w:p w14:paraId="2C42285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4.座垫：座垫面料采用面料，强度高、弹性好、耐磨及很好的透气性，座垫自由落体冲击测试≥100KG。 </w:t>
      </w:r>
    </w:p>
    <w:p w14:paraId="03630D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5.脚架：钢制五金脚架表面静电粉末喷涂处理；中性盐雾试验96h</w:t>
      </w:r>
      <w:r>
        <w:rPr>
          <w:rFonts w:hint="eastAsia" w:ascii="宋体" w:hAnsi="宋体" w:eastAsia="宋体" w:cs="宋体"/>
          <w:kern w:val="2"/>
          <w:sz w:val="24"/>
          <w:szCs w:val="24"/>
          <w:lang w:val="en-US" w:eastAsia="zh-CN" w:bidi="ar-SA"/>
        </w:rPr>
        <w:t>≥</w:t>
      </w:r>
      <w:r>
        <w:rPr>
          <w:rFonts w:hint="eastAsia" w:ascii="宋体" w:hAnsi="宋体" w:eastAsia="宋体" w:cs="宋体"/>
          <w:kern w:val="0"/>
          <w:sz w:val="24"/>
          <w:szCs w:val="24"/>
          <w:lang w:val="en-US" w:eastAsia="zh-CN" w:bidi="zh-CN"/>
        </w:rPr>
        <w:t>10级；产品表面涂层可迁移元素的限量要求：锑、砷、钡、镉、铬、铅、汞、硒均为未检出。（提供</w:t>
      </w:r>
      <w:r>
        <w:rPr>
          <w:rFonts w:hint="eastAsia" w:ascii="宋体" w:hAnsi="宋体" w:eastAsia="宋体" w:cs="宋体"/>
          <w:sz w:val="24"/>
          <w:szCs w:val="24"/>
          <w:lang w:eastAsia="zh-CN"/>
        </w:rPr>
        <w:t>国家认可</w:t>
      </w:r>
      <w:r>
        <w:rPr>
          <w:rFonts w:hint="eastAsia" w:ascii="宋体" w:hAnsi="宋体" w:eastAsia="宋体" w:cs="宋体"/>
          <w:kern w:val="0"/>
          <w:sz w:val="24"/>
          <w:szCs w:val="24"/>
          <w:lang w:val="en-US" w:eastAsia="zh-CN" w:bidi="zh-CN"/>
        </w:rPr>
        <w:t>的检测机构出具的符合此参数的检测报告复印件）</w:t>
      </w:r>
    </w:p>
    <w:p w14:paraId="324CCF3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bidi="zh-CN"/>
        </w:rPr>
      </w:pPr>
      <w:r>
        <w:rPr>
          <w:rFonts w:hint="eastAsia" w:ascii="宋体" w:hAnsi="宋体" w:eastAsia="宋体" w:cs="宋体"/>
          <w:b/>
          <w:bCs/>
          <w:kern w:val="0"/>
          <w:sz w:val="24"/>
          <w:szCs w:val="24"/>
          <w:lang w:val="en-US" w:eastAsia="zh-CN" w:bidi="zh-CN"/>
        </w:rPr>
        <w:t>十三）会议桌</w:t>
      </w:r>
    </w:p>
    <w:p w14:paraId="6E3350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 基材：板材采用不低于E1级高密度板，胡桃木皮饰面。油漆：底漆采用环保聚酯漆，面漆采用环保水性漆。五金配件：采用隐藏式金属扣件，牢靠美观。</w:t>
      </w:r>
      <w:r>
        <w:rPr>
          <w:rFonts w:hint="eastAsia" w:ascii="宋体" w:hAnsi="宋体" w:cs="宋体"/>
          <w:kern w:val="0"/>
          <w:sz w:val="24"/>
          <w:szCs w:val="24"/>
          <w:lang w:val="en-US" w:eastAsia="zh-CN" w:bidi="zh-CN"/>
        </w:rPr>
        <w:t>形状、款式、</w:t>
      </w:r>
      <w:r>
        <w:rPr>
          <w:rFonts w:hint="eastAsia" w:ascii="宋体" w:hAnsi="宋体" w:eastAsia="宋体" w:cs="宋体"/>
          <w:kern w:val="0"/>
          <w:sz w:val="24"/>
          <w:szCs w:val="24"/>
          <w:lang w:val="en-US" w:eastAsia="zh-CN" w:bidi="zh-CN"/>
        </w:rPr>
        <w:t>颜色：待定</w:t>
      </w:r>
      <w:r>
        <w:rPr>
          <w:rFonts w:hint="eastAsia" w:ascii="宋体" w:hAnsi="宋体" w:cs="宋体"/>
          <w:kern w:val="0"/>
          <w:sz w:val="24"/>
          <w:szCs w:val="24"/>
          <w:lang w:val="en-US" w:eastAsia="zh-CN" w:bidi="zh-CN"/>
        </w:rPr>
        <w:t>（成交后按照采购人要求提供）</w:t>
      </w:r>
      <w:r>
        <w:rPr>
          <w:rFonts w:hint="eastAsia" w:ascii="宋体" w:hAnsi="宋体" w:eastAsia="宋体" w:cs="宋体"/>
          <w:kern w:val="0"/>
          <w:sz w:val="24"/>
          <w:szCs w:val="24"/>
          <w:lang w:val="en-US" w:eastAsia="zh-CN" w:bidi="zh-CN"/>
        </w:rPr>
        <w:t>。</w:t>
      </w:r>
    </w:p>
    <w:p w14:paraId="2331B38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bidi="ar-SA"/>
        </w:rPr>
        <w:t>2. 配件：为了增加桌面稳定性，桌面内部增加一支横梁为一次性挤压成型异形铝合金加固管件，管件厚度0.7mm(±1mm)，外径尺寸61mm*31mm(±1mm)，管件两个长外边处有5条5mm*0.3mm(±1mm)凹槽、两个短内边有2条5mm*0.3mm(±1mm)凹槽。</w:t>
      </w:r>
    </w:p>
    <w:p w14:paraId="1B3CC76B">
      <w:pPr>
        <w:spacing w:line="400" w:lineRule="exact"/>
        <w:ind w:firstLine="481"/>
        <w:rPr>
          <w:rFonts w:hint="eastAsia" w:ascii="宋体" w:hAnsi="宋体" w:cs="宋体"/>
          <w:b/>
          <w:bCs/>
          <w:color w:val="auto"/>
          <w:sz w:val="28"/>
          <w:szCs w:val="28"/>
          <w:u w:val="single"/>
          <w:lang w:eastAsia="zh-CN"/>
        </w:rPr>
      </w:pPr>
    </w:p>
    <w:p w14:paraId="28031B72">
      <w:pPr>
        <w:spacing w:line="400" w:lineRule="exact"/>
        <w:ind w:firstLine="481"/>
        <w:rPr>
          <w:rFonts w:hint="eastAsia" w:ascii="宋体" w:hAnsi="宋体" w:eastAsia="宋体" w:cs="宋体"/>
          <w:b/>
          <w:bCs/>
          <w:color w:val="auto"/>
          <w:sz w:val="28"/>
          <w:szCs w:val="28"/>
          <w:u w:val="single"/>
          <w:lang w:eastAsia="zh-CN"/>
        </w:rPr>
      </w:pPr>
      <w:r>
        <w:rPr>
          <w:rFonts w:hint="eastAsia" w:ascii="宋体" w:hAnsi="宋体" w:cs="宋体"/>
          <w:b/>
          <w:bCs/>
          <w:color w:val="auto"/>
          <w:sz w:val="28"/>
          <w:szCs w:val="28"/>
          <w:u w:val="single"/>
          <w:lang w:eastAsia="zh-CN"/>
        </w:rPr>
        <w:t>为了便于报价文件审核，请供应商提供字迹清晰的检测报告复印件或扫描件（尺寸尽量不要缩太小），并对应竞价文件要求的检测内容在检测报告中作出明确标识，以免作出不利于供应商的评审。</w:t>
      </w:r>
    </w:p>
    <w:p w14:paraId="3D6C1762">
      <w:pPr>
        <w:spacing w:line="360" w:lineRule="auto"/>
        <w:ind w:firstLine="481"/>
        <w:rPr>
          <w:rFonts w:hint="eastAsia" w:ascii="宋体" w:hAnsi="宋体" w:eastAsia="宋体" w:cs="宋体"/>
          <w:b/>
          <w:bCs/>
          <w:color w:val="auto"/>
          <w:sz w:val="24"/>
          <w:szCs w:val="24"/>
        </w:rPr>
      </w:pPr>
    </w:p>
    <w:p w14:paraId="2B522D21">
      <w:pPr>
        <w:spacing w:line="360" w:lineRule="auto"/>
        <w:ind w:firstLine="481"/>
        <w:rPr>
          <w:rFonts w:hint="eastAsia" w:ascii="宋体" w:hAnsi="宋体" w:eastAsia="宋体" w:cs="宋体"/>
          <w:b/>
          <w:bCs/>
          <w:color w:val="auto"/>
          <w:sz w:val="24"/>
          <w:szCs w:val="24"/>
        </w:rPr>
      </w:pPr>
      <w:r>
        <w:rPr>
          <w:rFonts w:hint="eastAsia" w:ascii="宋体" w:hAnsi="宋体" w:eastAsia="宋体" w:cs="宋体"/>
          <w:b/>
          <w:bCs/>
          <w:color w:val="auto"/>
          <w:sz w:val="24"/>
          <w:szCs w:val="24"/>
        </w:rPr>
        <w:t>（三）商务条件</w:t>
      </w:r>
    </w:p>
    <w:p w14:paraId="56F702E0">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1、交付地点：福建农林大学指定地点。</w:t>
      </w:r>
    </w:p>
    <w:p w14:paraId="729019C2">
      <w:pPr>
        <w:spacing w:line="360" w:lineRule="auto"/>
        <w:ind w:firstLine="481"/>
        <w:rPr>
          <w:rFonts w:hint="eastAsia" w:ascii="宋体" w:hAnsi="宋体" w:eastAsia="宋体" w:cs="宋体"/>
          <w:color w:val="auto"/>
          <w:sz w:val="24"/>
          <w:szCs w:val="24"/>
        </w:rPr>
      </w:pPr>
      <w:r>
        <w:rPr>
          <w:rFonts w:hint="eastAsia" w:ascii="宋体" w:hAnsi="宋体" w:eastAsia="宋体" w:cs="宋体"/>
          <w:sz w:val="24"/>
          <w:szCs w:val="24"/>
        </w:rPr>
        <w:t>2、交付时间：成交通知</w:t>
      </w:r>
      <w:r>
        <w:rPr>
          <w:rFonts w:hint="eastAsia" w:ascii="宋体" w:hAnsi="宋体" w:eastAsia="宋体" w:cs="宋体"/>
          <w:color w:val="auto"/>
          <w:sz w:val="24"/>
          <w:szCs w:val="24"/>
        </w:rPr>
        <w:t>书发出之日起</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日内签订合同。合同签订之日起</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rPr>
        <w:t>个日历日内供货并安装调试完毕，采购人在规定期限内组织验收。若因采购人原因或不可抗力等因素导致的延迟交付，交付期可顺延。</w:t>
      </w:r>
    </w:p>
    <w:p w14:paraId="7E44EF2B">
      <w:pPr>
        <w:pStyle w:val="21"/>
        <w:spacing w:after="0" w:line="360" w:lineRule="auto"/>
        <w:ind w:left="0" w:leftChars="0" w:firstLine="480"/>
        <w:rPr>
          <w:rFonts w:hint="eastAsia" w:ascii="宋体" w:hAnsi="宋体" w:eastAsia="宋体" w:cs="宋体"/>
          <w:color w:val="auto"/>
          <w:sz w:val="24"/>
          <w:szCs w:val="24"/>
        </w:rPr>
      </w:pPr>
      <w:r>
        <w:rPr>
          <w:rFonts w:hint="eastAsia" w:ascii="宋体" w:hAnsi="宋体" w:eastAsia="宋体" w:cs="宋体"/>
          <w:color w:val="auto"/>
          <w:sz w:val="24"/>
          <w:szCs w:val="24"/>
        </w:rPr>
        <w:t>3、交付条件：验收合格交付采购人使用。</w:t>
      </w:r>
    </w:p>
    <w:p w14:paraId="20A74B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4、履约保证金：履约保证金百分比：</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%。说明：成交供应商在签订采购合同前应向采购人缴纳合同总金额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%的履约保证金，该履约保证金将在</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验收合格后且成交供应商无违约的前提下无息退还。如果是以保函形式缴纳履约保证金的，成交供应商必须开具见</w:t>
      </w:r>
      <w:r>
        <w:rPr>
          <w:rFonts w:hint="eastAsia" w:ascii="宋体" w:hAnsi="宋体" w:eastAsia="宋体" w:cs="宋体"/>
          <w:sz w:val="24"/>
          <w:szCs w:val="24"/>
        </w:rPr>
        <w:t>索即付(无条件支付)银行保函，且保函有效期(即到期时间)必须</w:t>
      </w:r>
      <w:r>
        <w:rPr>
          <w:rFonts w:hint="eastAsia" w:ascii="宋体" w:hAnsi="宋体" w:eastAsia="宋体" w:cs="宋体"/>
          <w:color w:val="auto"/>
          <w:sz w:val="24"/>
          <w:szCs w:val="24"/>
        </w:rPr>
        <w:t>为验收合格后</w:t>
      </w:r>
      <w:r>
        <w:rPr>
          <w:rFonts w:hint="eastAsia" w:ascii="宋体" w:hAnsi="宋体" w:eastAsia="宋体" w:cs="宋体"/>
          <w:sz w:val="24"/>
          <w:szCs w:val="24"/>
        </w:rPr>
        <w:t>再延长6个月</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
        </w:rPr>
        <w:t>（本项目为非专门面向中小企业的采购项目，若成交人符合中小企业认定标准且提供有效文件的，履约保证金收取比例为合同总金额的</w:t>
      </w:r>
      <w:r>
        <w:rPr>
          <w:rFonts w:hint="eastAsia" w:ascii="宋体" w:hAnsi="宋体" w:eastAsia="宋体" w:cs="宋体"/>
          <w:color w:val="auto"/>
          <w:kern w:val="2"/>
          <w:sz w:val="24"/>
          <w:szCs w:val="24"/>
          <w:u w:val="single"/>
          <w:lang w:val="en-US" w:eastAsia="zh-CN" w:bidi="ar"/>
        </w:rPr>
        <w:t xml:space="preserve"> 1 </w:t>
      </w:r>
      <w:r>
        <w:rPr>
          <w:rFonts w:hint="eastAsia" w:ascii="宋体" w:hAnsi="宋体" w:eastAsia="宋体" w:cs="宋体"/>
          <w:color w:val="auto"/>
          <w:kern w:val="2"/>
          <w:sz w:val="24"/>
          <w:szCs w:val="24"/>
          <w:lang w:val="en-US" w:eastAsia="zh-CN" w:bidi="ar"/>
        </w:rPr>
        <w:t>%）</w:t>
      </w:r>
    </w:p>
    <w:p w14:paraId="5D47A1CE">
      <w:pPr>
        <w:spacing w:line="360" w:lineRule="auto"/>
        <w:ind w:firstLine="481"/>
        <w:rPr>
          <w:rFonts w:hint="eastAsia" w:ascii="宋体" w:hAnsi="宋体" w:eastAsia="宋体" w:cs="宋体"/>
          <w:color w:val="auto"/>
          <w:sz w:val="24"/>
          <w:szCs w:val="24"/>
        </w:rPr>
      </w:pPr>
      <w:r>
        <w:rPr>
          <w:rFonts w:hint="eastAsia" w:ascii="宋体" w:hAnsi="宋体" w:eastAsia="宋体" w:cs="宋体"/>
          <w:sz w:val="24"/>
          <w:szCs w:val="24"/>
        </w:rPr>
        <w:t>5、付款方式：</w:t>
      </w:r>
      <w:r>
        <w:rPr>
          <w:rFonts w:hint="eastAsia" w:ascii="宋体" w:hAnsi="宋体" w:eastAsia="宋体" w:cs="宋体"/>
          <w:color w:val="auto"/>
          <w:sz w:val="24"/>
          <w:szCs w:val="24"/>
        </w:rPr>
        <w:t>设备完成安装、调试及按合同要求验收合格运行一个月后</w:t>
      </w:r>
      <w:r>
        <w:rPr>
          <w:rFonts w:hint="eastAsia" w:ascii="宋体" w:hAnsi="宋体" w:eastAsia="宋体" w:cs="宋体"/>
          <w:bCs/>
          <w:sz w:val="24"/>
          <w:szCs w:val="24"/>
          <w:lang w:val="en-US" w:eastAsia="zh-CN"/>
        </w:rPr>
        <w:t>，无质量问题下，</w:t>
      </w:r>
      <w:r>
        <w:rPr>
          <w:rFonts w:hint="eastAsia" w:ascii="宋体" w:hAnsi="宋体" w:eastAsia="宋体" w:cs="宋体"/>
          <w:color w:val="auto"/>
          <w:sz w:val="24"/>
          <w:szCs w:val="24"/>
        </w:rPr>
        <w:t>一次性全额付款（成交供应商须提供全额发票，若采购的产品为国产设备的，一般纳税人须开具增值税专用发票，小规模纳税人不能开具增值税专用发票的需提供相关证明材料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温馨提醒：专用设备发票报销期限原则上为发票开具之日起至次年3月31日）。</w:t>
      </w:r>
      <w:r>
        <w:rPr>
          <w:rFonts w:hint="eastAsia" w:ascii="宋体" w:hAnsi="宋体" w:eastAsia="宋体" w:cs="宋体"/>
          <w:color w:val="auto"/>
          <w:sz w:val="24"/>
          <w:szCs w:val="24"/>
          <w:highlight w:val="none"/>
          <w:lang w:eastAsia="zh-CN"/>
        </w:rPr>
        <w:t>如成交供应商不提供上述发票或提供发票不合格，采购人顺延付款期限且不承担任何责任。</w:t>
      </w:r>
    </w:p>
    <w:p w14:paraId="41F19463">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rPr>
        <w:t>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r>
        <w:rPr>
          <w:rFonts w:hint="eastAsia" w:ascii="宋体" w:hAnsi="宋体" w:eastAsia="宋体" w:cs="宋体"/>
          <w:color w:val="FF0000"/>
          <w:sz w:val="24"/>
          <w:szCs w:val="24"/>
        </w:rPr>
        <w:t xml:space="preserve"> </w:t>
      </w:r>
    </w:p>
    <w:p w14:paraId="63ABC9A8">
      <w:pPr>
        <w:numPr>
          <w:ilvl w:val="0"/>
          <w:numId w:val="1"/>
        </w:num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货物包装方式、安装</w:t>
      </w:r>
      <w:r>
        <w:rPr>
          <w:rFonts w:hint="eastAsia" w:ascii="宋体" w:hAnsi="宋体" w:eastAsia="宋体" w:cs="宋体"/>
          <w:color w:val="auto"/>
          <w:sz w:val="24"/>
          <w:szCs w:val="24"/>
          <w:lang w:eastAsia="zh-CN"/>
        </w:rPr>
        <w:t>：</w:t>
      </w:r>
    </w:p>
    <w:p w14:paraId="7FC10D8E">
      <w:pPr>
        <w:spacing w:line="360" w:lineRule="auto"/>
        <w:ind w:firstLine="48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7.1包装：商品包装和快递包装的，其包装需求标准应不低于《关于印发〈商品包装政府采购需求标准(试行)〉、〈快递包装政府采购需求标准(试行)〉的通知》（财办库〔2020〕123号）规定的包装要求。</w:t>
      </w:r>
    </w:p>
    <w:p w14:paraId="59022EE1">
      <w:pPr>
        <w:spacing w:line="360" w:lineRule="auto"/>
        <w:ind w:firstLine="48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7.2包装必须与运输方式相适应，包装方式的确定及包装费用均由成交供应商负责；由于不适当的包装而造成货物在运输过程中有任何损坏由成交供应商负责。</w:t>
      </w:r>
    </w:p>
    <w:p w14:paraId="26D01A0E">
      <w:pPr>
        <w:tabs>
          <w:tab w:val="left" w:pos="1680"/>
        </w:tabs>
        <w:spacing w:line="360" w:lineRule="auto"/>
        <w:ind w:firstLine="48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2F807925">
      <w:pPr>
        <w:spacing w:line="360" w:lineRule="auto"/>
        <w:ind w:firstLine="48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57E06EE4">
      <w:pPr>
        <w:pStyle w:val="21"/>
        <w:spacing w:after="0" w:line="360" w:lineRule="auto"/>
        <w:ind w:left="0" w:leftChars="0"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8、售后服务要求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有国家或行业规定的从其规定，没有规定的免费质保期均至少</w:t>
      </w:r>
      <w:r>
        <w:rPr>
          <w:rFonts w:hint="eastAsia" w:ascii="宋体" w:hAnsi="宋体" w:eastAsia="宋体" w:cs="宋体"/>
          <w:b/>
          <w:bCs/>
          <w:color w:val="auto"/>
          <w:sz w:val="24"/>
          <w:szCs w:val="24"/>
        </w:rPr>
        <w:t>一年</w:t>
      </w:r>
      <w:r>
        <w:rPr>
          <w:rFonts w:hint="eastAsia" w:ascii="宋体" w:hAnsi="宋体" w:eastAsia="宋体" w:cs="宋体"/>
          <w:bCs/>
          <w:color w:val="auto"/>
          <w:kern w:val="0"/>
          <w:sz w:val="24"/>
          <w:szCs w:val="24"/>
        </w:rPr>
        <w:t>，免费质保期自更换并经验收合格之日起计算</w:t>
      </w:r>
      <w:r>
        <w:rPr>
          <w:rFonts w:hint="eastAsia" w:ascii="宋体" w:hAnsi="宋体" w:eastAsia="宋体" w:cs="宋体"/>
          <w:color w:val="auto"/>
          <w:sz w:val="24"/>
          <w:szCs w:val="24"/>
        </w:rPr>
        <w:t>。</w:t>
      </w:r>
      <w:r>
        <w:rPr>
          <w:rFonts w:hint="eastAsia" w:ascii="宋体" w:hAnsi="宋体" w:eastAsia="宋体" w:cs="宋体"/>
          <w:bCs/>
          <w:color w:val="auto"/>
          <w:kern w:val="0"/>
          <w:sz w:val="24"/>
          <w:szCs w:val="24"/>
        </w:rPr>
        <w:t>免费质保期外维修时，仅收取配件费。</w:t>
      </w:r>
    </w:p>
    <w:p w14:paraId="7AC5D529">
      <w:pPr>
        <w:spacing w:line="360" w:lineRule="auto"/>
        <w:ind w:firstLine="481"/>
        <w:rPr>
          <w:rFonts w:hint="eastAsia" w:ascii="宋体" w:hAnsi="宋体" w:eastAsia="宋体" w:cs="宋体"/>
          <w:sz w:val="24"/>
          <w:szCs w:val="24"/>
        </w:rPr>
      </w:pPr>
      <w:r>
        <w:rPr>
          <w:rFonts w:hint="eastAsia" w:ascii="宋体" w:hAnsi="宋体" w:eastAsia="宋体" w:cs="宋体"/>
          <w:sz w:val="24"/>
          <w:szCs w:val="24"/>
        </w:rPr>
        <w:t>9、验收</w:t>
      </w:r>
    </w:p>
    <w:p w14:paraId="5352CBB9">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 xml:space="preserve">9.1验收应按照竞价文件、成交供应商的报价文件的规定或约定进行，具体如下： </w:t>
      </w:r>
    </w:p>
    <w:p w14:paraId="5A1D4F48">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57147832">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9.1.2对于特殊或需依据检测结果做出结论的项目应邀请国家认可的质量检测机构或部门参与验收。</w:t>
      </w:r>
    </w:p>
    <w:p w14:paraId="467A598E">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11B274CF">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 xml:space="preserve">9.1.4如货物在质量保证期内被证明存在缺陷，包括潜在的缺陷或使用不合适的材料，采购人有权凭有关证明文件向成交供应商提出索赔。 </w:t>
      </w:r>
    </w:p>
    <w:p w14:paraId="2D84E479">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9.1.5异议期：货物验收后运行一个月内采购人对货物有异议的，成交供应商应在3个工作日内负责解决，否则视为成交供应商根本违约，</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可解除合同并要求</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支付合同款总额30%的违约金。</w:t>
      </w:r>
    </w:p>
    <w:p w14:paraId="11E2107B">
      <w:pPr>
        <w:spacing w:line="360" w:lineRule="auto"/>
        <w:ind w:firstLine="481"/>
        <w:rPr>
          <w:rFonts w:hint="eastAsia" w:ascii="宋体" w:hAnsi="宋体" w:eastAsia="宋体" w:cs="宋体"/>
          <w:sz w:val="24"/>
          <w:szCs w:val="24"/>
        </w:rPr>
      </w:pPr>
      <w:r>
        <w:rPr>
          <w:rFonts w:hint="eastAsia" w:ascii="宋体" w:hAnsi="宋体" w:eastAsia="宋体" w:cs="宋体"/>
          <w:sz w:val="24"/>
          <w:szCs w:val="24"/>
        </w:rPr>
        <w:t>10、违约责任</w:t>
      </w:r>
    </w:p>
    <w:p w14:paraId="00D95307">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10.1成交供应商按合同清单上的货物运达指定地点并安装调试完成后，采购人应严格按照竞价文件要求在双方约定的时间内进行验收，采购人无正当理由不得无故拖延验收时间。</w:t>
      </w:r>
    </w:p>
    <w:p w14:paraId="6468DA5B">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10.2成交供应商所交货物不符合合同要求的，采购人有权拒收并没收其履约保证金，且涉及到的部分合同条款采购人有权终止履行。</w:t>
      </w:r>
    </w:p>
    <w:p w14:paraId="76D67E0B">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6C0CFAED">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 xml:space="preserve">10.4成交供应商未经采购人同意单方面终止合同的，成交供应商除了应向采购人赔偿因合同终止导致的损失外，还应向采购人偿付该合同款总额30%的违约金。 </w:t>
      </w:r>
    </w:p>
    <w:p w14:paraId="4F0C7631">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 xml:space="preserve">10.5因成交供应商违约对采购人造成损失的赔偿金及合同约定的违约金均可由采购人从未支付的合同款或履约保证金中扣除。 </w:t>
      </w:r>
    </w:p>
    <w:p w14:paraId="595A32DC">
      <w:pPr>
        <w:spacing w:line="360" w:lineRule="auto"/>
        <w:ind w:firstLine="481"/>
        <w:rPr>
          <w:rFonts w:hint="eastAsia" w:ascii="宋体" w:hAnsi="宋体" w:eastAsia="宋体" w:cs="宋体"/>
          <w:color w:val="auto"/>
          <w:sz w:val="24"/>
          <w:szCs w:val="24"/>
        </w:rPr>
      </w:pPr>
      <w:r>
        <w:rPr>
          <w:rFonts w:hint="eastAsia" w:ascii="宋体" w:hAnsi="宋体" w:eastAsia="宋体" w:cs="宋体"/>
          <w:color w:val="auto"/>
          <w:sz w:val="24"/>
          <w:szCs w:val="24"/>
        </w:rPr>
        <w:t>10.6 因采购人原因导致成交供应商未能按合同约定履行的，成交供应商可免于承担违约责任。</w:t>
      </w:r>
    </w:p>
    <w:p w14:paraId="5034EFFA">
      <w:pPr>
        <w:spacing w:line="360" w:lineRule="auto"/>
        <w:ind w:firstLine="481"/>
        <w:rPr>
          <w:rFonts w:hint="eastAsia" w:ascii="宋体" w:hAnsi="宋体" w:eastAsia="宋体" w:cs="宋体"/>
          <w:sz w:val="24"/>
          <w:szCs w:val="24"/>
        </w:rPr>
      </w:pPr>
      <w:r>
        <w:rPr>
          <w:rFonts w:hint="eastAsia" w:ascii="宋体" w:hAnsi="宋体" w:eastAsia="宋体" w:cs="宋体"/>
          <w:color w:val="auto"/>
          <w:sz w:val="24"/>
          <w:szCs w:val="24"/>
          <w:lang w:val="en-US" w:eastAsia="zh-CN"/>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w:t>
      </w:r>
      <w:r>
        <w:rPr>
          <w:rFonts w:hint="eastAsia" w:ascii="宋体" w:hAnsi="宋体" w:eastAsia="宋体" w:cs="宋体"/>
          <w:sz w:val="24"/>
          <w:szCs w:val="24"/>
          <w:lang w:val="en-US" w:eastAsia="zh-CN"/>
        </w:rPr>
        <w:t>有费用。</w:t>
      </w:r>
    </w:p>
    <w:p w14:paraId="1E40713A">
      <w:pPr>
        <w:spacing w:line="360" w:lineRule="auto"/>
        <w:ind w:firstLine="48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11、知识产权 </w:t>
      </w:r>
    </w:p>
    <w:p w14:paraId="7340272E">
      <w:pPr>
        <w:spacing w:line="360" w:lineRule="auto"/>
        <w:ind w:firstLine="48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16C9CB8E">
      <w:pPr>
        <w:spacing w:line="360" w:lineRule="auto"/>
        <w:ind w:firstLine="481"/>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12、其它要求</w:t>
      </w:r>
    </w:p>
    <w:p w14:paraId="6DFE4F80">
      <w:pPr>
        <w:widowControl/>
        <w:spacing w:line="360" w:lineRule="auto"/>
        <w:ind w:firstLine="480" w:firstLineChars="200"/>
        <w:jc w:val="left"/>
        <w:textAlignment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12.1竞价人选定的技术</w:t>
      </w:r>
      <w:r>
        <w:rPr>
          <w:rFonts w:hint="eastAsia" w:ascii="宋体" w:hAnsi="宋体" w:eastAsia="宋体" w:cs="宋体"/>
          <w:color w:val="000000" w:themeColor="text1"/>
          <w:kern w:val="0"/>
          <w:sz w:val="24"/>
          <w:szCs w:val="24"/>
          <w:lang w:eastAsia="zh-CN"/>
        </w:rPr>
        <w:t>（服务）</w:t>
      </w:r>
      <w:r>
        <w:rPr>
          <w:rFonts w:hint="eastAsia" w:ascii="宋体" w:hAnsi="宋体" w:eastAsia="宋体" w:cs="宋体"/>
          <w:color w:val="000000" w:themeColor="text1"/>
          <w:kern w:val="0"/>
          <w:sz w:val="24"/>
          <w:szCs w:val="24"/>
        </w:rPr>
        <w:t>性能必须符合或优于竞价文件的技术</w:t>
      </w:r>
      <w:r>
        <w:rPr>
          <w:rFonts w:hint="eastAsia" w:ascii="宋体" w:hAnsi="宋体" w:eastAsia="宋体" w:cs="宋体"/>
          <w:color w:val="000000" w:themeColor="text1"/>
          <w:kern w:val="0"/>
          <w:sz w:val="24"/>
          <w:szCs w:val="24"/>
          <w:lang w:eastAsia="zh-CN"/>
        </w:rPr>
        <w:t>（服务）</w:t>
      </w:r>
      <w:r>
        <w:rPr>
          <w:rFonts w:hint="eastAsia" w:ascii="宋体" w:hAnsi="宋体" w:eastAsia="宋体" w:cs="宋体"/>
          <w:color w:val="000000" w:themeColor="text1"/>
          <w:kern w:val="0"/>
          <w:sz w:val="24"/>
          <w:szCs w:val="24"/>
        </w:rPr>
        <w:t>性能要求。</w:t>
      </w:r>
    </w:p>
    <w:p w14:paraId="40A614BC">
      <w:pPr>
        <w:widowControl/>
        <w:spacing w:line="360" w:lineRule="auto"/>
        <w:ind w:firstLine="482" w:firstLineChars="200"/>
        <w:jc w:val="left"/>
        <w:textAlignment w:val="center"/>
        <w:rPr>
          <w:rFonts w:hint="eastAsia" w:ascii="宋体" w:hAnsi="宋体" w:eastAsia="宋体" w:cs="宋体"/>
          <w:b/>
          <w:bCs/>
          <w:color w:val="auto"/>
          <w:kern w:val="0"/>
          <w:sz w:val="24"/>
          <w:szCs w:val="24"/>
        </w:rPr>
      </w:pPr>
      <w:r>
        <w:rPr>
          <w:rFonts w:hint="eastAsia" w:ascii="宋体" w:hAnsi="宋体" w:eastAsia="宋体" w:cs="宋体"/>
          <w:b/>
          <w:bCs/>
          <w:color w:val="000000" w:themeColor="text1"/>
          <w:kern w:val="0"/>
          <w:sz w:val="24"/>
          <w:szCs w:val="24"/>
        </w:rPr>
        <w:t>12.2竞价人应以包括</w:t>
      </w:r>
      <w:r>
        <w:rPr>
          <w:rFonts w:hint="eastAsia" w:ascii="宋体" w:hAnsi="宋体" w:eastAsia="宋体" w:cs="宋体"/>
          <w:b/>
          <w:bCs/>
          <w:color w:val="auto"/>
          <w:kern w:val="0"/>
          <w:sz w:val="24"/>
          <w:szCs w:val="24"/>
        </w:rPr>
        <w:t>本项目所涉及的有关项目的所有费用进行报价，包括：报价应包含</w:t>
      </w:r>
      <w:r>
        <w:rPr>
          <w:rFonts w:hint="eastAsia" w:ascii="宋体" w:hAnsi="宋体" w:eastAsia="宋体" w:cs="宋体"/>
          <w:b/>
          <w:bCs/>
          <w:color w:val="auto"/>
          <w:kern w:val="0"/>
          <w:sz w:val="24"/>
          <w:szCs w:val="24"/>
          <w:u w:val="single"/>
        </w:rPr>
        <w:t>货物</w:t>
      </w:r>
      <w:r>
        <w:rPr>
          <w:rFonts w:hint="eastAsia" w:ascii="宋体" w:hAnsi="宋体" w:eastAsia="宋体" w:cs="宋体"/>
          <w:b/>
          <w:bCs/>
          <w:color w:val="auto"/>
          <w:kern w:val="0"/>
          <w:sz w:val="24"/>
          <w:szCs w:val="24"/>
          <w:u w:val="single"/>
          <w:lang w:eastAsia="zh-CN"/>
        </w:rPr>
        <w:t>（</w:t>
      </w:r>
      <w:r>
        <w:rPr>
          <w:rFonts w:hint="eastAsia" w:ascii="宋体" w:hAnsi="宋体" w:eastAsia="宋体" w:cs="宋体"/>
          <w:b/>
          <w:bCs/>
          <w:color w:val="auto"/>
          <w:kern w:val="0"/>
          <w:sz w:val="24"/>
          <w:szCs w:val="24"/>
          <w:u w:val="single"/>
        </w:rPr>
        <w:t>服务</w:t>
      </w:r>
      <w:r>
        <w:rPr>
          <w:rFonts w:hint="eastAsia" w:ascii="宋体" w:hAnsi="宋体" w:eastAsia="宋体" w:cs="宋体"/>
          <w:b/>
          <w:bCs/>
          <w:color w:val="auto"/>
          <w:kern w:val="0"/>
          <w:sz w:val="24"/>
          <w:szCs w:val="24"/>
          <w:u w:val="single"/>
          <w:lang w:eastAsia="zh-CN"/>
        </w:rPr>
        <w:t>）</w:t>
      </w:r>
      <w:r>
        <w:rPr>
          <w:rFonts w:hint="eastAsia" w:ascii="宋体" w:hAnsi="宋体" w:eastAsia="宋体" w:cs="宋体"/>
          <w:b/>
          <w:bCs/>
          <w:color w:val="auto"/>
          <w:kern w:val="0"/>
          <w:sz w:val="24"/>
          <w:szCs w:val="24"/>
          <w:u w:val="single"/>
        </w:rPr>
        <w:t>的</w:t>
      </w:r>
      <w:r>
        <w:rPr>
          <w:rFonts w:hint="eastAsia" w:ascii="宋体" w:hAnsi="宋体" w:eastAsia="宋体" w:cs="宋体"/>
          <w:b/>
          <w:bCs/>
          <w:color w:val="auto"/>
          <w:kern w:val="0"/>
          <w:sz w:val="24"/>
          <w:szCs w:val="24"/>
          <w:u w:val="single"/>
          <w:lang w:eastAsia="zh-CN"/>
        </w:rPr>
        <w:t>制造、运输、装卸、搬运、</w:t>
      </w:r>
      <w:r>
        <w:rPr>
          <w:rFonts w:hint="eastAsia" w:ascii="宋体" w:hAnsi="宋体" w:eastAsia="宋体" w:cs="宋体"/>
          <w:b/>
          <w:bCs/>
          <w:color w:val="auto"/>
          <w:kern w:val="0"/>
          <w:sz w:val="24"/>
          <w:szCs w:val="24"/>
          <w:u w:val="single"/>
        </w:rPr>
        <w:t>安装调试、</w:t>
      </w:r>
      <w:r>
        <w:rPr>
          <w:rFonts w:hint="eastAsia" w:ascii="宋体" w:hAnsi="宋体" w:eastAsia="宋体" w:cs="宋体"/>
          <w:b/>
          <w:bCs/>
          <w:color w:val="auto"/>
          <w:kern w:val="0"/>
          <w:sz w:val="24"/>
          <w:szCs w:val="24"/>
          <w:u w:val="single"/>
          <w:lang w:eastAsia="zh-CN"/>
        </w:rPr>
        <w:t>垃圾清运、</w:t>
      </w:r>
      <w:r>
        <w:rPr>
          <w:rFonts w:hint="eastAsia" w:ascii="宋体" w:hAnsi="宋体" w:eastAsia="宋体" w:cs="宋体"/>
          <w:b/>
          <w:bCs/>
          <w:color w:val="auto"/>
          <w:kern w:val="0"/>
          <w:sz w:val="24"/>
          <w:szCs w:val="24"/>
          <w:u w:val="single"/>
        </w:rPr>
        <w:t>保修、保险、发票、税金等一切费用</w:t>
      </w:r>
      <w:r>
        <w:rPr>
          <w:rFonts w:hint="eastAsia" w:ascii="宋体" w:hAnsi="宋体" w:eastAsia="宋体" w:cs="宋体"/>
          <w:b/>
          <w:bCs/>
          <w:color w:val="auto"/>
          <w:kern w:val="0"/>
          <w:sz w:val="24"/>
          <w:szCs w:val="24"/>
        </w:rPr>
        <w:t>。</w:t>
      </w:r>
    </w:p>
    <w:p w14:paraId="4DB8EC5A">
      <w:pPr>
        <w:widowControl/>
        <w:spacing w:line="360" w:lineRule="auto"/>
        <w:ind w:firstLine="480" w:firstLineChars="200"/>
        <w:jc w:val="left"/>
        <w:textAlignment w:val="center"/>
        <w:rPr>
          <w:rFonts w:hint="eastAsia" w:ascii="宋体" w:hAnsi="宋体" w:eastAsia="宋体" w:cs="宋体"/>
          <w:color w:val="000000" w:themeColor="text1"/>
          <w:kern w:val="0"/>
          <w:sz w:val="24"/>
          <w:szCs w:val="24"/>
        </w:rPr>
      </w:pPr>
      <w:r>
        <w:rPr>
          <w:rFonts w:hint="eastAsia" w:ascii="宋体" w:hAnsi="宋体" w:eastAsia="宋体" w:cs="宋体"/>
          <w:color w:val="auto"/>
          <w:kern w:val="0"/>
          <w:sz w:val="24"/>
          <w:szCs w:val="24"/>
        </w:rPr>
        <w:t>12.3本项目不允许成交供应商以任何名义和理由进行转包，如有发现，采购人有权单方终止合同，视为成交供应</w:t>
      </w:r>
      <w:r>
        <w:rPr>
          <w:rFonts w:hint="eastAsia" w:ascii="宋体" w:hAnsi="宋体" w:eastAsia="宋体" w:cs="宋体"/>
          <w:color w:val="000000" w:themeColor="text1"/>
          <w:kern w:val="0"/>
          <w:sz w:val="24"/>
          <w:szCs w:val="24"/>
        </w:rPr>
        <w:t>商违约，成交供应商违约对采购人造成的损失的，需另行支付相应的赔偿。</w:t>
      </w:r>
    </w:p>
    <w:p w14:paraId="43EC6B9B">
      <w:pPr>
        <w:spacing w:line="360" w:lineRule="auto"/>
        <w:ind w:firstLine="481"/>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12.4本竞价文件未明确的其它约定事项或条款，待采购人与成交供应商签订合同时，由双方协商订立。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hint="eastAsia" w:ascii="宋体" w:hAnsi="宋体" w:eastAsia="宋体" w:cs="宋体"/>
          <w:color w:val="000000" w:themeColor="text1"/>
          <w:kern w:val="0"/>
          <w:sz w:val="24"/>
          <w:szCs w:val="24"/>
        </w:rPr>
      </w:pPr>
    </w:p>
    <w:p w14:paraId="0C3A5C5B">
      <w:pPr>
        <w:widowControl/>
        <w:spacing w:line="400" w:lineRule="exact"/>
        <w:ind w:firstLine="482" w:firstLineChars="200"/>
        <w:jc w:val="left"/>
        <w:textAlignment w:val="center"/>
        <w:rPr>
          <w:rFonts w:hint="eastAsia" w:ascii="宋体" w:hAnsi="宋体" w:eastAsia="宋体" w:cs="宋体"/>
          <w:b/>
          <w:bCs/>
          <w:sz w:val="24"/>
          <w:szCs w:val="24"/>
        </w:rPr>
      </w:pPr>
      <w:r>
        <w:rPr>
          <w:rFonts w:hint="eastAsia" w:ascii="宋体" w:hAnsi="宋体" w:eastAsia="宋体" w:cs="宋体"/>
          <w:b/>
          <w:bCs/>
          <w:sz w:val="24"/>
          <w:szCs w:val="24"/>
        </w:rPr>
        <w:t>（四）采购代理服务费</w:t>
      </w:r>
    </w:p>
    <w:p w14:paraId="7AE2467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本项目采购代理服务费以成交金额的1.5%向成交供应商收取。</w:t>
      </w:r>
    </w:p>
    <w:p w14:paraId="2D668AF8">
      <w:pPr>
        <w:spacing w:line="4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 xml:space="preserve">2、成交供应商应以转账等付款方式一次性向采购代理机构支付采购代理服务费。 </w:t>
      </w:r>
    </w:p>
    <w:p w14:paraId="466A5261">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br w:type="page"/>
      </w:r>
    </w:p>
    <w:p w14:paraId="053DAC5E">
      <w:pPr>
        <w:spacing w:line="360" w:lineRule="auto"/>
        <w:jc w:val="center"/>
        <w:rPr>
          <w:rFonts w:hint="eastAsia" w:ascii="宋体" w:hAnsi="宋体" w:eastAsia="宋体" w:cs="宋体"/>
          <w:b/>
          <w:sz w:val="24"/>
          <w:szCs w:val="24"/>
        </w:rPr>
      </w:pPr>
    </w:p>
    <w:p w14:paraId="19DDC70B">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第三章  竞价须知</w:t>
      </w:r>
    </w:p>
    <w:p w14:paraId="51989496">
      <w:pPr>
        <w:widowControl/>
        <w:spacing w:line="360" w:lineRule="auto"/>
        <w:jc w:val="left"/>
        <w:rPr>
          <w:rFonts w:hint="eastAsia" w:ascii="宋体" w:hAnsi="宋体" w:eastAsia="宋体" w:cs="宋体"/>
          <w:b/>
          <w:sz w:val="24"/>
          <w:szCs w:val="24"/>
        </w:rPr>
      </w:pPr>
      <w:r>
        <w:rPr>
          <w:rFonts w:hint="eastAsia" w:ascii="宋体" w:hAnsi="宋体" w:eastAsia="宋体" w:cs="宋体"/>
          <w:b/>
          <w:kern w:val="0"/>
          <w:sz w:val="24"/>
          <w:szCs w:val="24"/>
        </w:rPr>
        <w:t>一、合格的竞价人</w:t>
      </w:r>
    </w:p>
    <w:p w14:paraId="77F8F384">
      <w:pPr>
        <w:pStyle w:val="8"/>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详见网上竞价文件第二章</w:t>
      </w:r>
      <w:r>
        <w:rPr>
          <w:rFonts w:hint="eastAsia" w:ascii="宋体" w:hAnsi="宋体" w:eastAsia="宋体" w:cs="宋体"/>
          <w:kern w:val="0"/>
          <w:sz w:val="24"/>
          <w:szCs w:val="24"/>
          <w:lang w:eastAsia="zh-CN"/>
        </w:rPr>
        <w:t>“资格标准”</w:t>
      </w:r>
      <w:r>
        <w:rPr>
          <w:rFonts w:hint="eastAsia" w:ascii="宋体" w:hAnsi="宋体" w:eastAsia="宋体" w:cs="宋体"/>
          <w:kern w:val="0"/>
          <w:sz w:val="24"/>
          <w:szCs w:val="24"/>
        </w:rPr>
        <w:t>。</w:t>
      </w:r>
    </w:p>
    <w:p w14:paraId="04038635">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二、报名及报价文件要求</w:t>
      </w:r>
    </w:p>
    <w:p w14:paraId="7FA34D73">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1、报名方式：请潜在供应商前往福建立勤项目管理有限公司网站针对该项目报名并</w:t>
      </w:r>
      <w:r>
        <w:rPr>
          <w:rFonts w:hint="eastAsia" w:ascii="宋体" w:hAnsi="宋体" w:eastAsia="宋体" w:cs="宋体"/>
          <w:sz w:val="24"/>
          <w:szCs w:val="24"/>
        </w:rPr>
        <w:t>在</w:t>
      </w:r>
      <w:r>
        <w:rPr>
          <w:rFonts w:hint="eastAsia" w:ascii="宋体" w:hAnsi="宋体" w:eastAsia="宋体" w:cs="宋体"/>
          <w:bCs/>
          <w:kern w:val="0"/>
          <w:sz w:val="24"/>
          <w:szCs w:val="24"/>
        </w:rPr>
        <w:t>本项目竞价公告上自行下载网上竞价文件</w:t>
      </w:r>
      <w:r>
        <w:rPr>
          <w:rFonts w:hint="eastAsia" w:ascii="宋体" w:hAnsi="宋体" w:eastAsia="宋体" w:cs="宋体"/>
          <w:kern w:val="0"/>
          <w:sz w:val="24"/>
          <w:szCs w:val="24"/>
        </w:rPr>
        <w:t>。</w:t>
      </w:r>
    </w:p>
    <w:p w14:paraId="2F8B68D7">
      <w:pPr>
        <w:widowControl/>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kern w:val="0"/>
          <w:sz w:val="24"/>
          <w:szCs w:val="24"/>
        </w:rPr>
        <w:t>潜在</w:t>
      </w:r>
      <w:r>
        <w:rPr>
          <w:rFonts w:hint="eastAsia" w:ascii="宋体" w:hAnsi="宋体" w:eastAsia="宋体" w:cs="宋体"/>
          <w:b/>
          <w:sz w:val="24"/>
          <w:szCs w:val="24"/>
        </w:rPr>
        <w:t>供应商</w:t>
      </w:r>
      <w:r>
        <w:rPr>
          <w:rFonts w:hint="eastAsia" w:ascii="宋体" w:hAnsi="宋体" w:eastAsia="宋体" w:cs="宋体"/>
          <w:b/>
          <w:kern w:val="0"/>
          <w:sz w:val="24"/>
          <w:szCs w:val="24"/>
        </w:rPr>
        <w:t>应在规定的报名时间内进行报名，且供应商名称应与竞价时的名称一致，</w:t>
      </w:r>
      <w:r>
        <w:rPr>
          <w:rFonts w:hint="eastAsia" w:ascii="宋体" w:hAnsi="宋体" w:eastAsia="宋体" w:cs="宋体"/>
          <w:b/>
          <w:sz w:val="24"/>
          <w:szCs w:val="24"/>
        </w:rPr>
        <w:t>代理机构</w:t>
      </w:r>
      <w:r>
        <w:rPr>
          <w:rFonts w:hint="eastAsia" w:ascii="宋体" w:hAnsi="宋体" w:eastAsia="宋体" w:cs="宋体"/>
          <w:b/>
          <w:kern w:val="0"/>
          <w:sz w:val="24"/>
          <w:szCs w:val="24"/>
        </w:rPr>
        <w:t>不接受未报名的供应商</w:t>
      </w:r>
      <w:r>
        <w:rPr>
          <w:rFonts w:hint="eastAsia" w:ascii="宋体" w:hAnsi="宋体" w:eastAsia="宋体" w:cs="宋体"/>
          <w:b/>
          <w:sz w:val="24"/>
          <w:szCs w:val="24"/>
        </w:rPr>
        <w:t>参与</w:t>
      </w:r>
      <w:r>
        <w:rPr>
          <w:rFonts w:hint="eastAsia" w:ascii="宋体" w:hAnsi="宋体" w:eastAsia="宋体" w:cs="宋体"/>
          <w:b/>
          <w:kern w:val="0"/>
          <w:sz w:val="24"/>
          <w:szCs w:val="24"/>
        </w:rPr>
        <w:t>竞价，且可以不予以书面通知竞价文件更改补充内容等（如有）。</w:t>
      </w:r>
    </w:p>
    <w:p w14:paraId="591A10E4">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2、报价文件（</w:t>
      </w:r>
      <w:r>
        <w:rPr>
          <w:rFonts w:hint="eastAsia" w:ascii="宋体" w:hAnsi="宋体" w:eastAsia="宋体" w:cs="宋体"/>
          <w:kern w:val="0"/>
          <w:sz w:val="24"/>
          <w:szCs w:val="24"/>
          <w:lang w:eastAsia="zh-CN"/>
        </w:rPr>
        <w:t>第二册：资格、技术、商务册</w:t>
      </w:r>
      <w:r>
        <w:rPr>
          <w:rFonts w:hint="eastAsia" w:ascii="宋体" w:hAnsi="宋体" w:eastAsia="宋体" w:cs="宋体"/>
          <w:kern w:val="0"/>
          <w:sz w:val="24"/>
          <w:szCs w:val="24"/>
        </w:rPr>
        <w:t>）上传时间及方式：请潜在供应商在报名截止时间前登陆福建立勤项目管理有限公司网站竞价系统针对该项目上传电子竞价报价文件（</w:t>
      </w:r>
      <w:r>
        <w:rPr>
          <w:rFonts w:hint="eastAsia" w:ascii="宋体" w:hAnsi="宋体" w:eastAsia="宋体" w:cs="宋体"/>
          <w:kern w:val="0"/>
          <w:sz w:val="24"/>
          <w:szCs w:val="24"/>
          <w:lang w:eastAsia="zh-CN"/>
        </w:rPr>
        <w:t>第二册：资格、技术、商务册</w:t>
      </w:r>
      <w:r>
        <w:rPr>
          <w:rFonts w:hint="eastAsia" w:ascii="宋体" w:hAnsi="宋体" w:eastAsia="宋体" w:cs="宋体"/>
          <w:kern w:val="0"/>
          <w:sz w:val="24"/>
          <w:szCs w:val="24"/>
        </w:rPr>
        <w:t>）。</w:t>
      </w:r>
    </w:p>
    <w:p w14:paraId="6226EC53">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3、报价文件的编制及上传（或递交）：</w:t>
      </w:r>
    </w:p>
    <w:p w14:paraId="7E797923">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（1）供应商在竞价系统上传的电子报价文件（</w:t>
      </w:r>
      <w:r>
        <w:rPr>
          <w:rFonts w:hint="eastAsia" w:ascii="宋体" w:hAnsi="宋体" w:eastAsia="宋体" w:cs="宋体"/>
          <w:bCs/>
          <w:kern w:val="0"/>
          <w:sz w:val="24"/>
          <w:szCs w:val="24"/>
          <w:lang w:eastAsia="zh-CN"/>
        </w:rPr>
        <w:t>第二册</w:t>
      </w:r>
      <w:r>
        <w:rPr>
          <w:rFonts w:hint="eastAsia" w:ascii="宋体" w:hAnsi="宋体" w:eastAsia="宋体" w:cs="宋体"/>
          <w:kern w:val="0"/>
          <w:sz w:val="24"/>
          <w:szCs w:val="24"/>
        </w:rPr>
        <w:t>：资格、技术、商务册</w:t>
      </w:r>
      <w:r>
        <w:rPr>
          <w:rFonts w:hint="eastAsia" w:ascii="宋体" w:hAnsi="宋体" w:eastAsia="宋体" w:cs="宋体"/>
          <w:bCs/>
          <w:kern w:val="0"/>
          <w:sz w:val="24"/>
          <w:szCs w:val="24"/>
        </w:rPr>
        <w:t>）无需体现与竞价报价相关的信息，否则由此造成的价格泄露，代理机构概不承担责任。上传的电子报价文件（</w:t>
      </w:r>
      <w:r>
        <w:rPr>
          <w:rFonts w:hint="eastAsia" w:ascii="宋体" w:hAnsi="宋体" w:eastAsia="宋体" w:cs="宋体"/>
          <w:bCs/>
          <w:kern w:val="0"/>
          <w:sz w:val="24"/>
          <w:szCs w:val="24"/>
          <w:lang w:eastAsia="zh-CN"/>
        </w:rPr>
        <w:t>第二册</w:t>
      </w:r>
      <w:r>
        <w:rPr>
          <w:rFonts w:hint="eastAsia" w:ascii="宋体" w:hAnsi="宋体" w:eastAsia="宋体" w:cs="宋体"/>
          <w:kern w:val="0"/>
          <w:sz w:val="24"/>
          <w:szCs w:val="24"/>
        </w:rPr>
        <w:t>：资格、技术、商务册</w:t>
      </w:r>
      <w:r>
        <w:rPr>
          <w:rFonts w:hint="eastAsia" w:ascii="宋体" w:hAnsi="宋体" w:eastAsia="宋体" w:cs="宋体"/>
          <w:bCs/>
          <w:kern w:val="0"/>
          <w:sz w:val="24"/>
          <w:szCs w:val="24"/>
        </w:rPr>
        <w:t>）应包含竞价文件要求的所有资格、技术、商务材料（无需包含报价内容），逐页盖章，扫描成册上传。</w:t>
      </w:r>
    </w:p>
    <w:p w14:paraId="129C7682">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（2）</w:t>
      </w:r>
      <w:r>
        <w:rPr>
          <w:rFonts w:hint="eastAsia" w:ascii="宋体" w:hAnsi="宋体" w:eastAsia="宋体" w:cs="宋体"/>
          <w:b/>
          <w:bCs/>
          <w:kern w:val="0"/>
          <w:sz w:val="24"/>
          <w:szCs w:val="24"/>
        </w:rPr>
        <w:t>供应商的最终报价以网竞平台竞价大厅的价格为准（报价时无需上传文件）。</w:t>
      </w:r>
      <w:r>
        <w:rPr>
          <w:rFonts w:hint="eastAsia" w:ascii="宋体" w:hAnsi="宋体" w:eastAsia="宋体" w:cs="宋体"/>
          <w:bCs/>
          <w:kern w:val="0"/>
          <w:sz w:val="24"/>
          <w:szCs w:val="24"/>
        </w:rPr>
        <w:t>竞价报价文件（</w:t>
      </w:r>
      <w:r>
        <w:rPr>
          <w:rFonts w:hint="eastAsia" w:ascii="宋体" w:hAnsi="宋体" w:eastAsia="宋体" w:cs="宋体"/>
          <w:bCs/>
          <w:kern w:val="0"/>
          <w:sz w:val="24"/>
          <w:szCs w:val="24"/>
          <w:lang w:eastAsia="zh-CN"/>
        </w:rPr>
        <w:t>第一册</w:t>
      </w:r>
      <w:r>
        <w:rPr>
          <w:rFonts w:hint="eastAsia" w:ascii="宋体" w:hAnsi="宋体" w:eastAsia="宋体" w:cs="宋体"/>
          <w:bCs/>
          <w:kern w:val="0"/>
          <w:sz w:val="24"/>
          <w:szCs w:val="24"/>
        </w:rPr>
        <w:t>：报价册）应包含所有报价内容，与竞价系统所报的总价及分项内容（如有）一致，且与报价文件（</w:t>
      </w:r>
      <w:r>
        <w:rPr>
          <w:rFonts w:hint="eastAsia" w:ascii="宋体" w:hAnsi="宋体" w:eastAsia="宋体" w:cs="宋体"/>
          <w:bCs/>
          <w:kern w:val="0"/>
          <w:sz w:val="24"/>
          <w:szCs w:val="24"/>
          <w:lang w:eastAsia="zh-CN"/>
        </w:rPr>
        <w:t>第二册</w:t>
      </w:r>
      <w:r>
        <w:rPr>
          <w:rFonts w:hint="eastAsia" w:ascii="宋体" w:hAnsi="宋体" w:eastAsia="宋体" w:cs="宋体"/>
          <w:kern w:val="0"/>
          <w:sz w:val="24"/>
          <w:szCs w:val="24"/>
        </w:rPr>
        <w:t>：资格、技术、商务册</w:t>
      </w:r>
      <w:r>
        <w:rPr>
          <w:rFonts w:hint="eastAsia" w:ascii="宋体" w:hAnsi="宋体" w:eastAsia="宋体" w:cs="宋体"/>
          <w:bCs/>
          <w:kern w:val="0"/>
          <w:sz w:val="24"/>
          <w:szCs w:val="24"/>
        </w:rPr>
        <w:t>）的品牌型号</w:t>
      </w:r>
      <w:r>
        <w:rPr>
          <w:rFonts w:hint="eastAsia" w:ascii="宋体" w:hAnsi="宋体" w:eastAsia="宋体" w:cs="宋体"/>
          <w:bCs/>
          <w:kern w:val="0"/>
          <w:sz w:val="24"/>
          <w:szCs w:val="24"/>
          <w:lang w:eastAsia="zh-CN"/>
        </w:rPr>
        <w:t>（如有）和</w:t>
      </w:r>
      <w:r>
        <w:rPr>
          <w:rFonts w:hint="eastAsia" w:ascii="宋体" w:hAnsi="宋体" w:eastAsia="宋体" w:cs="宋体"/>
          <w:bCs/>
          <w:kern w:val="0"/>
          <w:sz w:val="24"/>
          <w:szCs w:val="24"/>
        </w:rPr>
        <w:t>主要技术服务内容一致，否则竞价无效。竞价报价文件（</w:t>
      </w:r>
      <w:r>
        <w:rPr>
          <w:rFonts w:hint="eastAsia" w:ascii="宋体" w:hAnsi="宋体" w:eastAsia="宋体" w:cs="宋体"/>
          <w:bCs/>
          <w:kern w:val="0"/>
          <w:sz w:val="24"/>
          <w:szCs w:val="24"/>
          <w:lang w:eastAsia="zh-CN"/>
        </w:rPr>
        <w:t>第一册</w:t>
      </w:r>
      <w:r>
        <w:rPr>
          <w:rFonts w:hint="eastAsia" w:ascii="宋体" w:hAnsi="宋体" w:eastAsia="宋体" w:cs="宋体"/>
          <w:bCs/>
          <w:kern w:val="0"/>
          <w:sz w:val="24"/>
          <w:szCs w:val="24"/>
        </w:rPr>
        <w:t>：报价册）逐页盖章，扫描成册，在竞价结束后发送至代理机构邮箱(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"mailto:fjlqzb888@126.com"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fjlqzb888@126.com</w:t>
      </w:r>
      <w:r>
        <w:rPr>
          <w:rFonts w:hint="eastAsia" w:ascii="宋体" w:hAnsi="宋体" w:eastAsia="宋体" w:cs="宋体"/>
          <w:bCs/>
          <w:kern w:val="0"/>
          <w:sz w:val="24"/>
          <w:szCs w:val="24"/>
        </w:rPr>
        <w:fldChar w:fldCharType="end"/>
      </w:r>
      <w:r>
        <w:rPr>
          <w:rFonts w:hint="eastAsia" w:ascii="宋体" w:hAnsi="宋体" w:eastAsia="宋体" w:cs="宋体"/>
          <w:bCs/>
          <w:kern w:val="0"/>
          <w:sz w:val="24"/>
          <w:szCs w:val="24"/>
        </w:rPr>
        <w:t>)，未提交的视为放弃成交候选人资格。</w:t>
      </w:r>
    </w:p>
    <w:p w14:paraId="57C4B055">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sz w:val="24"/>
          <w:szCs w:val="24"/>
        </w:rPr>
        <w:t>（3）电子报价</w:t>
      </w:r>
      <w:r>
        <w:rPr>
          <w:rFonts w:hint="eastAsia" w:ascii="宋体" w:hAnsi="宋体" w:eastAsia="宋体" w:cs="宋体"/>
          <w:bCs/>
          <w:kern w:val="0"/>
          <w:sz w:val="24"/>
          <w:szCs w:val="24"/>
        </w:rPr>
        <w:t>文件具有法律效力。</w:t>
      </w:r>
    </w:p>
    <w:p w14:paraId="7C49049C">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三、竞价须知</w:t>
      </w:r>
    </w:p>
    <w:p w14:paraId="1F266993">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color w:val="auto"/>
          <w:kern w:val="0"/>
          <w:sz w:val="24"/>
          <w:szCs w:val="24"/>
        </w:rPr>
        <w:t>1、本项目</w:t>
      </w:r>
      <w:r>
        <w:rPr>
          <w:rFonts w:hint="eastAsia" w:ascii="宋体" w:hAnsi="宋体" w:eastAsia="宋体" w:cs="宋体"/>
          <w:b/>
          <w:bCs/>
          <w:color w:val="auto"/>
          <w:kern w:val="0"/>
          <w:sz w:val="24"/>
          <w:szCs w:val="24"/>
        </w:rPr>
        <w:t>未经过进口产品论证</w:t>
      </w:r>
      <w:r>
        <w:rPr>
          <w:rFonts w:hint="eastAsia" w:ascii="宋体" w:hAnsi="宋体" w:eastAsia="宋体" w:cs="宋体"/>
          <w:bCs/>
          <w:color w:val="auto"/>
          <w:kern w:val="0"/>
          <w:sz w:val="24"/>
          <w:szCs w:val="24"/>
        </w:rPr>
        <w:t>，采购的货物为国内产品，不接受进口产品竞价。进口产品指通过中国海关报关验放进入中国境内且产自关境外的产品，其中：（1）我国现行关</w:t>
      </w:r>
      <w:r>
        <w:rPr>
          <w:rFonts w:hint="eastAsia" w:ascii="宋体" w:hAnsi="宋体" w:eastAsia="宋体" w:cs="宋体"/>
          <w:bCs/>
          <w:kern w:val="0"/>
          <w:sz w:val="24"/>
          <w:szCs w:val="24"/>
        </w:rPr>
        <w:t>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eastAsia="宋体" w:cs="宋体"/>
          <w:kern w:val="0"/>
          <w:sz w:val="24"/>
          <w:szCs w:val="24"/>
        </w:rPr>
        <w:t xml:space="preserve"> </w:t>
      </w:r>
    </w:p>
    <w:p w14:paraId="214F233E">
      <w:pPr>
        <w:widowControl/>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kern w:val="0"/>
          <w:sz w:val="24"/>
          <w:szCs w:val="24"/>
        </w:rPr>
        <w:t>2、竞价人自行承担所有参与报</w:t>
      </w:r>
      <w:r>
        <w:rPr>
          <w:rFonts w:hint="eastAsia" w:ascii="宋体" w:hAnsi="宋体" w:eastAsia="宋体" w:cs="宋体"/>
          <w:bCs/>
          <w:color w:val="auto"/>
          <w:kern w:val="0"/>
          <w:sz w:val="24"/>
          <w:szCs w:val="24"/>
        </w:rPr>
        <w:t>价的全部相关费用，本项目符合采购需求的合格竞价人</w:t>
      </w:r>
      <w:r>
        <w:rPr>
          <w:rFonts w:hint="eastAsia" w:ascii="宋体" w:hAnsi="宋体" w:eastAsia="宋体" w:cs="宋体"/>
          <w:b/>
          <w:bCs w:val="0"/>
          <w:color w:val="auto"/>
          <w:kern w:val="0"/>
          <w:sz w:val="24"/>
          <w:szCs w:val="24"/>
        </w:rPr>
        <w:t>不足</w:t>
      </w:r>
      <w:r>
        <w:rPr>
          <w:rFonts w:hint="eastAsia" w:ascii="宋体" w:hAnsi="宋体" w:eastAsia="宋体" w:cs="宋体"/>
          <w:b/>
          <w:bCs w:val="0"/>
          <w:color w:val="auto"/>
          <w:kern w:val="0"/>
          <w:sz w:val="24"/>
          <w:szCs w:val="24"/>
          <w:lang w:eastAsia="zh-CN"/>
        </w:rPr>
        <w:t>三</w:t>
      </w:r>
      <w:r>
        <w:rPr>
          <w:rFonts w:hint="eastAsia" w:ascii="宋体" w:hAnsi="宋体" w:eastAsia="宋体" w:cs="宋体"/>
          <w:b/>
          <w:bCs w:val="0"/>
          <w:color w:val="auto"/>
          <w:kern w:val="0"/>
          <w:sz w:val="24"/>
          <w:szCs w:val="24"/>
        </w:rPr>
        <w:t>家</w:t>
      </w:r>
      <w:r>
        <w:rPr>
          <w:rFonts w:hint="eastAsia" w:ascii="宋体" w:hAnsi="宋体" w:eastAsia="宋体" w:cs="宋体"/>
          <w:b/>
          <w:bCs w:val="0"/>
          <w:color w:val="auto"/>
          <w:kern w:val="0"/>
          <w:sz w:val="24"/>
          <w:szCs w:val="24"/>
          <w:lang w:eastAsia="zh-CN"/>
        </w:rPr>
        <w:t>（若本项目为流标重招项目，满足一家即可）</w:t>
      </w:r>
      <w:r>
        <w:rPr>
          <w:rFonts w:hint="eastAsia" w:ascii="宋体" w:hAnsi="宋体" w:eastAsia="宋体" w:cs="宋体"/>
          <w:bCs/>
          <w:color w:val="auto"/>
          <w:kern w:val="0"/>
          <w:sz w:val="24"/>
          <w:szCs w:val="24"/>
        </w:rPr>
        <w:t>的，网上竞价无效。</w:t>
      </w:r>
    </w:p>
    <w:p w14:paraId="7B84C065">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color w:val="auto"/>
          <w:kern w:val="0"/>
          <w:sz w:val="24"/>
          <w:szCs w:val="24"/>
        </w:rPr>
        <w:t>3、竞价数据以代理机构服务器数据库记录为准，一切因网络通信（包括但不限于计算机及其操作系统的使用，IE浏览器</w:t>
      </w:r>
      <w:r>
        <w:rPr>
          <w:rFonts w:hint="eastAsia" w:ascii="宋体" w:hAnsi="宋体" w:eastAsia="宋体" w:cs="宋体"/>
          <w:bCs/>
          <w:kern w:val="0"/>
          <w:sz w:val="24"/>
          <w:szCs w:val="24"/>
        </w:rPr>
        <w:t>升级，输入法安装调试，控件插件的安装，杀毒软件、木马病毒的排查、网络带宽的延迟及掉线，断网等）造成的竞价数据错误或缺失均与代理机构无关，</w:t>
      </w:r>
      <w:r>
        <w:rPr>
          <w:rFonts w:hint="eastAsia" w:ascii="宋体" w:hAnsi="宋体" w:eastAsia="宋体" w:cs="宋体"/>
          <w:kern w:val="0"/>
          <w:sz w:val="24"/>
          <w:szCs w:val="24"/>
        </w:rPr>
        <w:t>供应商应确保自身网络的流畅。鉴于互联网环境可能存在的网络延时等因素，供应商应尽量避免在限时竞价周期即将结束时进行报价，以防止因网络延时造成报价不成功。</w:t>
      </w:r>
      <w:r>
        <w:rPr>
          <w:rFonts w:hint="eastAsia" w:ascii="宋体" w:hAnsi="宋体" w:eastAsia="宋体" w:cs="宋体"/>
          <w:bCs/>
          <w:kern w:val="0"/>
          <w:sz w:val="24"/>
          <w:szCs w:val="24"/>
        </w:rPr>
        <w:t>请各竞价人合理安排上传报价文件（</w:t>
      </w:r>
      <w:r>
        <w:rPr>
          <w:rFonts w:hint="eastAsia" w:ascii="宋体" w:hAnsi="宋体" w:eastAsia="宋体" w:cs="宋体"/>
          <w:bCs/>
          <w:kern w:val="0"/>
          <w:sz w:val="24"/>
          <w:szCs w:val="24"/>
          <w:lang w:eastAsia="zh-CN"/>
        </w:rPr>
        <w:t>第二册：资格、技术、商务册</w:t>
      </w:r>
      <w:r>
        <w:rPr>
          <w:rFonts w:hint="eastAsia" w:ascii="宋体" w:hAnsi="宋体" w:eastAsia="宋体" w:cs="宋体"/>
          <w:bCs/>
          <w:kern w:val="0"/>
          <w:sz w:val="24"/>
          <w:szCs w:val="24"/>
        </w:rPr>
        <w:t>）和竞价的时间，以免造成不必要的损失。</w:t>
      </w:r>
    </w:p>
    <w:p w14:paraId="164AEDFA">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kern w:val="0"/>
          <w:sz w:val="24"/>
          <w:szCs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四、竞价准则</w:t>
      </w:r>
    </w:p>
    <w:p w14:paraId="5349D788">
      <w:pPr>
        <w:widowControl/>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kern w:val="0"/>
          <w:sz w:val="24"/>
          <w:szCs w:val="24"/>
        </w:rPr>
        <w:t>1、采购代理机构将采购人提出</w:t>
      </w:r>
      <w:r>
        <w:rPr>
          <w:rFonts w:hint="eastAsia" w:ascii="宋体" w:hAnsi="宋体" w:eastAsia="宋体" w:cs="宋体"/>
          <w:bCs/>
          <w:color w:val="auto"/>
          <w:kern w:val="0"/>
          <w:sz w:val="24"/>
          <w:szCs w:val="24"/>
        </w:rPr>
        <w:t>的采购需求在</w:t>
      </w:r>
      <w:r>
        <w:rPr>
          <w:rFonts w:hint="eastAsia" w:ascii="宋体" w:hAnsi="宋体" w:eastAsia="宋体" w:cs="宋体"/>
          <w:bCs/>
          <w:color w:val="auto"/>
          <w:kern w:val="0"/>
          <w:sz w:val="24"/>
          <w:szCs w:val="24"/>
          <w:lang w:eastAsia="zh-CN"/>
        </w:rPr>
        <w:t>公告发布媒介</w:t>
      </w:r>
      <w:r>
        <w:rPr>
          <w:rFonts w:hint="eastAsia" w:ascii="宋体" w:hAnsi="宋体" w:eastAsia="宋体" w:cs="宋体"/>
          <w:bCs/>
          <w:color w:val="auto"/>
          <w:kern w:val="0"/>
          <w:sz w:val="24"/>
          <w:szCs w:val="24"/>
        </w:rPr>
        <w:t>进行发布。在竞价截止时间前，潜在竞价人可通过</w:t>
      </w:r>
      <w:r>
        <w:rPr>
          <w:rFonts w:hint="eastAsia" w:ascii="宋体" w:hAnsi="宋体" w:eastAsia="宋体" w:cs="宋体"/>
          <w:color w:val="auto"/>
          <w:sz w:val="24"/>
          <w:szCs w:val="24"/>
        </w:rPr>
        <w:t>福建立勤项目管理有限公司</w:t>
      </w:r>
      <w:r>
        <w:rPr>
          <w:rFonts w:hint="eastAsia" w:ascii="宋体" w:hAnsi="宋体" w:eastAsia="宋体" w:cs="宋体"/>
          <w:bCs/>
          <w:color w:val="auto"/>
          <w:kern w:val="0"/>
          <w:sz w:val="24"/>
          <w:szCs w:val="24"/>
        </w:rPr>
        <w:t>官网网竞平台进行竞价，</w:t>
      </w:r>
      <w:r>
        <w:rPr>
          <w:rFonts w:hint="eastAsia" w:ascii="宋体" w:hAnsi="宋体" w:eastAsia="宋体" w:cs="宋体"/>
          <w:b/>
          <w:bCs/>
          <w:color w:val="auto"/>
          <w:kern w:val="0"/>
          <w:sz w:val="24"/>
          <w:szCs w:val="24"/>
        </w:rPr>
        <w:t>竞价人提交的报价总价</w:t>
      </w:r>
      <w:r>
        <w:rPr>
          <w:rFonts w:hint="eastAsia" w:ascii="宋体" w:hAnsi="宋体" w:eastAsia="宋体" w:cs="宋体"/>
          <w:b/>
          <w:bCs/>
          <w:color w:val="auto"/>
          <w:kern w:val="0"/>
          <w:sz w:val="24"/>
          <w:szCs w:val="24"/>
          <w:lang w:eastAsia="zh-CN"/>
        </w:rPr>
        <w:t>不能超过</w:t>
      </w:r>
      <w:r>
        <w:rPr>
          <w:rFonts w:hint="eastAsia" w:ascii="宋体" w:hAnsi="宋体" w:eastAsia="宋体" w:cs="宋体"/>
          <w:b/>
          <w:bCs/>
          <w:color w:val="auto"/>
          <w:kern w:val="0"/>
          <w:sz w:val="24"/>
          <w:szCs w:val="24"/>
        </w:rPr>
        <w:t>最高限价，报价单价不能超过单价最高限价，否则视为无效报价；在符合采购需求且报价有效的前提下，报价最低者成交（报价相同的，以报价时间优先者成交）。</w:t>
      </w:r>
    </w:p>
    <w:p w14:paraId="4F9B05F1">
      <w:pPr>
        <w:widowControl/>
        <w:spacing w:line="360" w:lineRule="auto"/>
        <w:ind w:firstLine="482" w:firstLineChars="200"/>
        <w:jc w:val="left"/>
        <w:rPr>
          <w:rFonts w:hint="eastAsia" w:ascii="宋体" w:hAnsi="宋体" w:eastAsia="宋体" w:cs="宋体"/>
          <w:b/>
          <w:bCs w:val="0"/>
          <w:color w:val="auto"/>
          <w:sz w:val="24"/>
          <w:szCs w:val="24"/>
        </w:rPr>
      </w:pPr>
      <w:r>
        <w:rPr>
          <w:rFonts w:hint="eastAsia" w:ascii="宋体" w:hAnsi="宋体" w:eastAsia="宋体" w:cs="宋体"/>
          <w:b/>
          <w:bCs w:val="0"/>
          <w:color w:val="auto"/>
          <w:kern w:val="0"/>
          <w:sz w:val="24"/>
          <w:szCs w:val="24"/>
        </w:rPr>
        <w:t>2、竞价过程中，竞价人每次报价必须</w:t>
      </w:r>
      <w:r>
        <w:rPr>
          <w:rFonts w:hint="eastAsia" w:ascii="宋体" w:hAnsi="宋体" w:eastAsia="宋体" w:cs="宋体"/>
          <w:b/>
          <w:bCs w:val="0"/>
          <w:color w:val="auto"/>
          <w:kern w:val="0"/>
          <w:sz w:val="24"/>
          <w:szCs w:val="24"/>
          <w:lang w:eastAsia="zh-CN"/>
        </w:rPr>
        <w:t>不高于</w:t>
      </w:r>
      <w:r>
        <w:rPr>
          <w:rFonts w:hint="eastAsia" w:ascii="宋体" w:hAnsi="宋体" w:eastAsia="宋体" w:cs="宋体"/>
          <w:b/>
          <w:bCs w:val="0"/>
          <w:color w:val="auto"/>
          <w:kern w:val="0"/>
          <w:sz w:val="24"/>
          <w:szCs w:val="24"/>
        </w:rPr>
        <w:t>自己上次的报价。</w:t>
      </w:r>
    </w:p>
    <w:p w14:paraId="4D7C1858">
      <w:pPr>
        <w:widowControl/>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3、符合以上要求的报价，可以在规定的报价时限内</w:t>
      </w:r>
      <w:r>
        <w:rPr>
          <w:rFonts w:hint="eastAsia" w:ascii="宋体" w:hAnsi="宋体" w:eastAsia="宋体" w:cs="宋体"/>
          <w:b/>
          <w:bCs/>
          <w:color w:val="auto"/>
          <w:kern w:val="0"/>
          <w:sz w:val="24"/>
          <w:szCs w:val="24"/>
        </w:rPr>
        <w:t>不限次数报价</w:t>
      </w:r>
      <w:r>
        <w:rPr>
          <w:rFonts w:hint="eastAsia" w:ascii="宋体" w:hAnsi="宋体" w:eastAsia="宋体" w:cs="宋体"/>
          <w:bCs/>
          <w:color w:val="auto"/>
          <w:kern w:val="0"/>
          <w:sz w:val="24"/>
          <w:szCs w:val="24"/>
        </w:rPr>
        <w:t>，直到竞价截止时间为止。</w:t>
      </w:r>
    </w:p>
    <w:p w14:paraId="4947AB89">
      <w:pPr>
        <w:widowControl/>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4、最终有效报价确认办法</w:t>
      </w:r>
    </w:p>
    <w:p w14:paraId="3CE91800">
      <w:pPr>
        <w:widowControl/>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（1）竞价结果在提交的报价文件全部满足竞价文件要求的前提下依据统一的价格要素评定最低报价，按价格最低者成交（报价相同者以时间先后顺序确定）确认。</w:t>
      </w:r>
    </w:p>
    <w:p w14:paraId="5B00C304">
      <w:pPr>
        <w:widowControl/>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eastAsia="宋体" w:cs="宋体"/>
          <w:bCs/>
          <w:kern w:val="0"/>
          <w:sz w:val="24"/>
          <w:szCs w:val="24"/>
        </w:rPr>
        <w:t>①竞价人在竞价平台提交的最后一次报价与竞价人最后一次上传的报价文件中的竞价一览表（若有）总价不一致的，以竞</w:t>
      </w:r>
      <w:r>
        <w:rPr>
          <w:rFonts w:hint="eastAsia" w:ascii="宋体" w:hAnsi="宋体" w:cs="宋体"/>
          <w:bCs/>
          <w:kern w:val="0"/>
          <w:sz w:val="24"/>
          <w:szCs w:val="24"/>
        </w:rPr>
        <w:t>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w:t>
      </w:r>
      <w:r>
        <w:rPr>
          <w:rFonts w:hint="eastAsia" w:ascii="宋体" w:hAnsi="宋体" w:cs="宋体"/>
          <w:bCs/>
          <w:color w:val="auto"/>
          <w:kern w:val="0"/>
          <w:sz w:val="24"/>
          <w:szCs w:val="24"/>
        </w:rPr>
        <w:t>确或误解而产生的相应后果。</w:t>
      </w:r>
    </w:p>
    <w:p w14:paraId="34ED4501">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8、竞价人同意提供按照采购代理机构可能要求的与其竞价有关的一切数据或资料，完全理解采购代理机构不一定要接受最低的竞价。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color w:val="auto"/>
          <w:sz w:val="24"/>
        </w:rPr>
        <w:t>9、</w:t>
      </w:r>
      <w:r>
        <w:rPr>
          <w:rFonts w:hint="eastAsia" w:ascii="宋体" w:hAnsi="宋体"/>
          <w:color w:val="auto"/>
          <w:sz w:val="24"/>
        </w:rPr>
        <w:t>供应商网竞平台注册审核通过、网竞平台报名和报价文件审核通过、网竞平台报价最低，均不作为供应商最终成交的保证。</w:t>
      </w:r>
      <w:r>
        <w:rPr>
          <w:rFonts w:hint="eastAsia" w:ascii="宋体" w:hAnsi="宋体"/>
          <w:sz w:val="24"/>
        </w:rPr>
        <w:t>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64BF023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hint="eastAsia" w:ascii="宋体" w:hAnsi="宋体" w:cs="宋体"/>
          <w:bCs/>
          <w:kern w:val="0"/>
          <w:sz w:val="24"/>
          <w:szCs w:val="24"/>
          <w:lang w:eastAsia="zh-CN"/>
        </w:rPr>
        <w:t>竞价结束后</w:t>
      </w:r>
      <w:r>
        <w:rPr>
          <w:rFonts w:hint="eastAsia" w:ascii="宋体" w:hAnsi="宋体" w:cs="宋体"/>
          <w:bCs/>
          <w:kern w:val="0"/>
          <w:sz w:val="24"/>
          <w:szCs w:val="24"/>
        </w:rPr>
        <w:t>，采购代理机构以成交结果通知书等方式书面通知采购单位。</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2、</w:t>
      </w:r>
      <w:r>
        <w:rPr>
          <w:rFonts w:hint="eastAsia" w:ascii="宋体" w:hAnsi="宋体" w:cs="宋体"/>
          <w:bCs/>
          <w:kern w:val="0"/>
          <w:sz w:val="24"/>
          <w:szCs w:val="24"/>
        </w:rPr>
        <w:t>采购人确认成交结果后，在</w:t>
      </w:r>
      <w:r>
        <w:rPr>
          <w:rFonts w:hint="eastAsia" w:ascii="宋体" w:hAnsi="宋体" w:cs="宋体"/>
          <w:bCs/>
          <w:kern w:val="0"/>
          <w:sz w:val="24"/>
          <w:szCs w:val="24"/>
          <w:lang w:eastAsia="zh-CN"/>
        </w:rPr>
        <w:t>公告发布媒介</w:t>
      </w:r>
      <w:r>
        <w:rPr>
          <w:rFonts w:hint="eastAsia" w:ascii="宋体" w:hAnsi="宋体" w:cs="宋体"/>
          <w:bCs/>
          <w:kern w:val="0"/>
          <w:sz w:val="24"/>
          <w:szCs w:val="24"/>
        </w:rPr>
        <w:t>上发布成交公告。公告期限为公告之日起1个工作日。</w:t>
      </w:r>
    </w:p>
    <w:p w14:paraId="6FA26410">
      <w:pPr>
        <w:widowControl/>
        <w:spacing w:line="360" w:lineRule="auto"/>
        <w:jc w:val="left"/>
        <w:rPr>
          <w:rFonts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1、</w:t>
      </w:r>
      <w:r>
        <w:rPr>
          <w:rFonts w:hint="eastAsia" w:ascii="宋体" w:hAnsi="宋体" w:cs="宋体"/>
          <w:b/>
          <w:bCs w:val="0"/>
          <w:kern w:val="0"/>
          <w:sz w:val="24"/>
          <w:szCs w:val="24"/>
        </w:rPr>
        <w:t>竞价保证金：人</w:t>
      </w:r>
      <w:r>
        <w:rPr>
          <w:rFonts w:hint="eastAsia" w:ascii="宋体" w:hAnsi="宋体" w:cs="宋体"/>
          <w:b/>
          <w:bCs w:val="0"/>
          <w:color w:val="auto"/>
          <w:kern w:val="0"/>
          <w:sz w:val="24"/>
          <w:szCs w:val="24"/>
        </w:rPr>
        <w:t>民币</w:t>
      </w:r>
      <w:r>
        <w:rPr>
          <w:rFonts w:hint="eastAsia" w:ascii="宋体" w:hAnsi="宋体" w:cs="宋体"/>
          <w:b/>
          <w:bCs w:val="0"/>
          <w:color w:val="auto"/>
          <w:kern w:val="0"/>
          <w:sz w:val="24"/>
          <w:szCs w:val="24"/>
          <w:u w:val="single"/>
          <w:lang w:val="en-US" w:eastAsia="zh-CN"/>
        </w:rPr>
        <w:t>叁仟伍佰</w:t>
      </w:r>
      <w:r>
        <w:rPr>
          <w:rFonts w:hint="eastAsia" w:ascii="宋体" w:hAnsi="宋体" w:cs="宋体"/>
          <w:b/>
          <w:bCs w:val="0"/>
          <w:color w:val="auto"/>
          <w:kern w:val="0"/>
          <w:sz w:val="24"/>
          <w:szCs w:val="24"/>
          <w:u w:val="single"/>
        </w:rPr>
        <w:t>元整</w:t>
      </w:r>
      <w:r>
        <w:rPr>
          <w:rFonts w:hint="eastAsia" w:ascii="宋体" w:hAnsi="宋体" w:cs="宋体"/>
          <w:b/>
          <w:bCs w:val="0"/>
          <w:color w:val="auto"/>
          <w:kern w:val="0"/>
          <w:sz w:val="24"/>
          <w:szCs w:val="24"/>
          <w:u w:val="single"/>
          <w:lang w:eastAsia="zh-CN"/>
        </w:rPr>
        <w:t>（</w:t>
      </w:r>
      <w:r>
        <w:rPr>
          <w:rFonts w:hint="eastAsia" w:ascii="宋体" w:hAnsi="宋体" w:cs="宋体"/>
          <w:b/>
          <w:bCs w:val="0"/>
          <w:color w:val="auto"/>
          <w:kern w:val="0"/>
          <w:sz w:val="24"/>
          <w:szCs w:val="24"/>
          <w:u w:val="single"/>
          <w:lang w:val="en-US" w:eastAsia="zh-CN"/>
        </w:rPr>
        <w:t>¥3500.00</w:t>
      </w:r>
      <w:r>
        <w:rPr>
          <w:rFonts w:hint="eastAsia" w:ascii="宋体" w:hAnsi="宋体" w:cs="宋体"/>
          <w:b/>
          <w:bCs w:val="0"/>
          <w:color w:val="auto"/>
          <w:kern w:val="0"/>
          <w:sz w:val="24"/>
          <w:szCs w:val="24"/>
          <w:u w:val="single"/>
          <w:lang w:eastAsia="zh-CN"/>
        </w:rPr>
        <w:t>）</w:t>
      </w:r>
      <w:r>
        <w:rPr>
          <w:rFonts w:hint="eastAsia" w:ascii="宋体" w:hAnsi="宋体" w:cs="宋体"/>
          <w:bCs/>
          <w:color w:val="auto"/>
          <w:kern w:val="0"/>
          <w:sz w:val="24"/>
          <w:szCs w:val="24"/>
        </w:rPr>
        <w:t>，以银行转账等非现金形式提交(不接受现金、现金存款形式提交)；竞价保证金不是以竞价人名义提交的，将导致其竞价资格被拒绝。竞价人的</w:t>
      </w:r>
      <w:r>
        <w:rPr>
          <w:rFonts w:hint="eastAsia" w:ascii="宋体" w:hAnsi="宋体" w:cs="宋体"/>
          <w:bCs/>
          <w:kern w:val="0"/>
          <w:sz w:val="24"/>
          <w:szCs w:val="24"/>
        </w:rPr>
        <w:t>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lang w:eastAsia="zh-CN"/>
        </w:rPr>
        <w:t>5919 1063 8210 001</w:t>
      </w:r>
      <w:r>
        <w:rPr>
          <w:rFonts w:hint="eastAsia" w:ascii="宋体" w:hAnsi="宋体" w:cs="宋体"/>
          <w:kern w:val="0"/>
          <w:sz w:val="24"/>
        </w:rPr>
        <w:t>，行号：</w:t>
      </w:r>
      <w:r>
        <w:rPr>
          <w:rFonts w:hint="eastAsia" w:ascii="宋体" w:hAnsi="宋体"/>
          <w:sz w:val="24"/>
          <w:szCs w:val="24"/>
        </w:rPr>
        <w:t>3083 9102 6261）</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2、未成交的竞价人，在竞价结果公告发布1个工作日后可申请无息退回，成交供应商在向采购代理机构提供采购合同后可申请无息退回。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w:t>
      </w:r>
      <w:r>
        <w:rPr>
          <w:rFonts w:hint="eastAsia" w:ascii="宋体" w:hAnsi="宋体" w:cs="宋体"/>
          <w:bCs/>
          <w:kern w:val="0"/>
          <w:sz w:val="24"/>
          <w:szCs w:val="24"/>
          <w:lang w:eastAsia="zh-CN"/>
        </w:rPr>
        <w:t>竞价人</w:t>
      </w:r>
      <w:r>
        <w:rPr>
          <w:rFonts w:hint="eastAsia" w:ascii="宋体" w:hAnsi="宋体" w:cs="宋体"/>
          <w:bCs/>
          <w:kern w:val="0"/>
          <w:sz w:val="24"/>
          <w:szCs w:val="24"/>
        </w:rPr>
        <w:t>（或未报名的潜在竞价人）的质疑函将不予受理。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8E8C2DA">
      <w:pPr>
        <w:spacing w:line="360" w:lineRule="auto"/>
        <w:jc w:val="center"/>
        <w:rPr>
          <w:rFonts w:ascii="宋体" w:hAnsi="宋体" w:cs="宋体"/>
          <w:bCs/>
          <w:kern w:val="0"/>
          <w:sz w:val="24"/>
          <w:szCs w:val="24"/>
        </w:rPr>
      </w:pPr>
      <w:r>
        <w:rPr>
          <w:rFonts w:ascii="宋体" w:hAnsi="宋体" w:cs="宋体"/>
          <w:bCs/>
          <w:kern w:val="0"/>
          <w:sz w:val="24"/>
          <w:szCs w:val="24"/>
        </w:rPr>
        <w:br w:type="page"/>
      </w:r>
    </w:p>
    <w:p w14:paraId="5F2B78EB">
      <w:pPr>
        <w:spacing w:line="360" w:lineRule="auto"/>
        <w:jc w:val="center"/>
        <w:rPr>
          <w:rFonts w:ascii="宋体" w:hAnsi="宋体" w:cs="宋体"/>
          <w:bCs/>
          <w:kern w:val="0"/>
          <w:sz w:val="24"/>
          <w:szCs w:val="24"/>
        </w:rPr>
      </w:pPr>
    </w:p>
    <w:p w14:paraId="24F0856F">
      <w:pPr>
        <w:spacing w:line="360" w:lineRule="auto"/>
        <w:jc w:val="center"/>
        <w:rPr>
          <w:rFonts w:ascii="宋体" w:hAnsi="宋体"/>
          <w:b/>
          <w:sz w:val="28"/>
          <w:szCs w:val="28"/>
        </w:rPr>
      </w:pPr>
      <w:r>
        <w:rPr>
          <w:rFonts w:hint="eastAsia" w:ascii="宋体" w:hAnsi="宋体"/>
          <w:b/>
          <w:sz w:val="28"/>
          <w:szCs w:val="28"/>
        </w:rPr>
        <w:t>第四章  签订合同</w:t>
      </w:r>
    </w:p>
    <w:p w14:paraId="6EE939EE">
      <w:pPr>
        <w:spacing w:line="360" w:lineRule="auto"/>
        <w:rPr>
          <w:rFonts w:ascii="宋体" w:hAnsi="宋体"/>
          <w:color w:val="auto"/>
          <w:sz w:val="24"/>
          <w:szCs w:val="24"/>
        </w:rPr>
      </w:pPr>
    </w:p>
    <w:p w14:paraId="6877608D">
      <w:pPr>
        <w:spacing w:line="360" w:lineRule="auto"/>
        <w:ind w:firstLine="480" w:firstLineChars="200"/>
        <w:rPr>
          <w:rFonts w:ascii="宋体" w:hAnsi="宋体"/>
          <w:color w:val="auto"/>
          <w:sz w:val="24"/>
          <w:szCs w:val="24"/>
        </w:rPr>
      </w:pPr>
      <w:r>
        <w:rPr>
          <w:rFonts w:hint="eastAsia" w:ascii="宋体" w:hAnsi="宋体"/>
          <w:color w:val="auto"/>
          <w:sz w:val="24"/>
          <w:szCs w:val="24"/>
        </w:rPr>
        <w:t>1、采购人、成交供应商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2、按竞价报价文件承诺的价格及时向采购单位提供高质量的产品和服务。</w:t>
      </w:r>
    </w:p>
    <w:p w14:paraId="037AC68A">
      <w:pPr>
        <w:autoSpaceDN w:val="0"/>
        <w:spacing w:line="360" w:lineRule="auto"/>
        <w:jc w:val="center"/>
        <w:rPr>
          <w:rStyle w:val="25"/>
          <w:rFonts w:ascii="宋体" w:hAnsi="宋体"/>
          <w:sz w:val="24"/>
          <w:szCs w:val="24"/>
        </w:rPr>
      </w:pPr>
      <w:r>
        <w:rPr>
          <w:rFonts w:ascii="宋体" w:hAnsi="宋体"/>
          <w:sz w:val="24"/>
          <w:szCs w:val="24"/>
        </w:rPr>
        <w:br w:type="page"/>
      </w:r>
    </w:p>
    <w:p w14:paraId="0DCBDCAC">
      <w:pPr>
        <w:autoSpaceDN w:val="0"/>
        <w:spacing w:line="240" w:lineRule="auto"/>
        <w:jc w:val="center"/>
        <w:rPr>
          <w:rStyle w:val="25"/>
          <w:rFonts w:hint="eastAsia" w:asciiTheme="minorEastAsia" w:hAnsiTheme="minorEastAsia" w:eastAsiaTheme="minorEastAsia"/>
          <w:sz w:val="24"/>
          <w:szCs w:val="24"/>
        </w:rPr>
      </w:pPr>
    </w:p>
    <w:p w14:paraId="521D15AF">
      <w:pPr>
        <w:autoSpaceDN w:val="0"/>
        <w:spacing w:line="360" w:lineRule="auto"/>
        <w:jc w:val="center"/>
        <w:rPr>
          <w:rFonts w:asciiTheme="minorEastAsia" w:hAnsiTheme="minorEastAsia" w:eastAsiaTheme="minorEastAsia"/>
          <w:b/>
          <w:sz w:val="28"/>
          <w:szCs w:val="28"/>
        </w:rPr>
      </w:pPr>
      <w:r>
        <w:rPr>
          <w:rStyle w:val="25"/>
          <w:rFonts w:hint="eastAsia" w:asciiTheme="minorEastAsia" w:hAnsiTheme="minorEastAsia" w:eastAsiaTheme="minorEastAsia"/>
          <w:sz w:val="28"/>
          <w:szCs w:val="28"/>
        </w:rPr>
        <w:t>福建农林大学网上竞</w:t>
      </w:r>
      <w:r>
        <w:rPr>
          <w:rStyle w:val="25"/>
          <w:rFonts w:hint="eastAsia" w:asciiTheme="minorEastAsia" w:hAnsiTheme="minorEastAsia" w:eastAsiaTheme="minorEastAsia"/>
          <w:color w:val="auto"/>
          <w:sz w:val="28"/>
          <w:szCs w:val="28"/>
        </w:rPr>
        <w:t>价（货物类）</w:t>
      </w:r>
      <w:r>
        <w:rPr>
          <w:rStyle w:val="25"/>
          <w:rFonts w:asciiTheme="minorEastAsia" w:hAnsiTheme="minorEastAsia" w:eastAsiaTheme="minorEastAsia"/>
          <w:color w:val="auto"/>
          <w:sz w:val="28"/>
          <w:szCs w:val="28"/>
        </w:rPr>
        <w:t>采购合</w:t>
      </w:r>
      <w:r>
        <w:rPr>
          <w:rStyle w:val="25"/>
          <w:rFonts w:asciiTheme="minorEastAsia" w:hAnsiTheme="minorEastAsia" w:eastAsiaTheme="minorEastAsia"/>
          <w:sz w:val="28"/>
          <w:szCs w:val="28"/>
        </w:rPr>
        <w:t>同</w:t>
      </w:r>
      <w:r>
        <w:rPr>
          <w:rStyle w:val="25"/>
          <w:rFonts w:hint="eastAsia" w:asciiTheme="minorEastAsia" w:hAnsiTheme="minorEastAsia" w:eastAsiaTheme="minorEastAsia"/>
          <w:sz w:val="28"/>
          <w:szCs w:val="28"/>
          <w:lang w:eastAsia="zh-CN"/>
        </w:rPr>
        <w:t>模板</w:t>
      </w:r>
      <w:r>
        <w:rPr>
          <w:rStyle w:val="25"/>
          <w:rFonts w:asciiTheme="minorEastAsia" w:hAnsiTheme="minorEastAsia" w:eastAsiaTheme="minorEastAsia"/>
          <w:sz w:val="28"/>
          <w:szCs w:val="28"/>
        </w:rPr>
        <w:t>（</w:t>
      </w:r>
      <w:r>
        <w:rPr>
          <w:rStyle w:val="25"/>
          <w:rFonts w:hint="eastAsia" w:ascii="宋体" w:hAnsi="宋体"/>
          <w:sz w:val="28"/>
          <w:szCs w:val="28"/>
          <w:lang w:eastAsia="zh-CN"/>
        </w:rPr>
        <w:t>2026年01月01日</w:t>
      </w:r>
      <w:r>
        <w:rPr>
          <w:rStyle w:val="25"/>
          <w:rFonts w:hint="eastAsia" w:asciiTheme="minorEastAsia" w:hAnsiTheme="minorEastAsia" w:eastAsiaTheme="minorEastAsia"/>
          <w:sz w:val="28"/>
          <w:szCs w:val="28"/>
        </w:rPr>
        <w:t>版</w:t>
      </w:r>
      <w:r>
        <w:rPr>
          <w:rStyle w:val="25"/>
          <w:rFonts w:asciiTheme="minorEastAsia" w:hAnsiTheme="minorEastAsia" w:eastAsiaTheme="minorEastAsia"/>
          <w:sz w:val="28"/>
          <w:szCs w:val="28"/>
        </w:rPr>
        <w:t>）</w:t>
      </w:r>
    </w:p>
    <w:p w14:paraId="23FA94CB">
      <w:pPr>
        <w:pStyle w:val="19"/>
        <w:spacing w:before="0" w:beforeAutospacing="0" w:after="0" w:afterAutospacing="0" w:line="360" w:lineRule="auto"/>
        <w:jc w:val="center"/>
        <w:rPr>
          <w:rFonts w:asciiTheme="minorEastAsia" w:hAnsiTheme="minorEastAsia" w:eastAsiaTheme="minorEastAsia"/>
          <w:b/>
          <w:sz w:val="28"/>
          <w:szCs w:val="28"/>
        </w:rPr>
      </w:pPr>
      <w:r>
        <w:rPr>
          <w:rStyle w:val="25"/>
          <w:rFonts w:asciiTheme="minorEastAsia" w:hAnsiTheme="minorEastAsia" w:eastAsiaTheme="minorEastAsia"/>
          <w:sz w:val="28"/>
          <w:szCs w:val="28"/>
        </w:rPr>
        <w:t>编制说明</w:t>
      </w:r>
    </w:p>
    <w:p w14:paraId="331CB65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甲方：福建农林大学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合同编号：</w:t>
      </w:r>
      <w:r>
        <w:rPr>
          <w:rFonts w:hint="eastAsia" w:ascii="宋体" w:hAnsi="宋体" w:cs="宋体"/>
          <w:sz w:val="24"/>
          <w:szCs w:val="24"/>
          <w:lang w:val="en-US" w:eastAsia="zh-CN"/>
        </w:rPr>
        <w:t>WJ2026035</w:t>
      </w:r>
      <w:r>
        <w:rPr>
          <w:rFonts w:hint="eastAsia" w:ascii="宋体" w:hAnsi="宋体" w:eastAsia="宋体" w:cs="宋体"/>
          <w:sz w:val="24"/>
          <w:szCs w:val="24"/>
        </w:rPr>
        <w:t xml:space="preserve"> </w:t>
      </w:r>
    </w:p>
    <w:p w14:paraId="236E757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Style w:val="25"/>
          <w:rFonts w:hint="eastAsia" w:ascii="宋体" w:hAnsi="宋体" w:eastAsia="宋体" w:cs="宋体"/>
          <w:sz w:val="24"/>
          <w:szCs w:val="24"/>
        </w:rPr>
      </w:pPr>
      <w:r>
        <w:rPr>
          <w:rFonts w:hint="eastAsia" w:ascii="宋体" w:hAnsi="宋体" w:eastAsia="宋体" w:cs="宋体"/>
          <w:sz w:val="24"/>
          <w:szCs w:val="24"/>
        </w:rPr>
        <w:t xml:space="preserve">乙方：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签订地点</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6AD10FB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依据《中华人民共和国民法典》等有关的法律法规，以及</w:t>
      </w:r>
      <w:r>
        <w:rPr>
          <w:rFonts w:hint="eastAsia" w:ascii="宋体" w:hAnsi="宋体" w:cs="宋体"/>
          <w:sz w:val="24"/>
          <w:szCs w:val="24"/>
          <w:lang w:val="en-US" w:eastAsia="zh-CN"/>
        </w:rPr>
        <w:t>竞价文件</w:t>
      </w:r>
      <w:r>
        <w:rPr>
          <w:rFonts w:hint="eastAsia" w:ascii="宋体" w:hAnsi="宋体" w:eastAsia="宋体" w:cs="宋体"/>
          <w:sz w:val="24"/>
          <w:szCs w:val="24"/>
          <w:lang w:val="en-US" w:eastAsia="zh-CN"/>
        </w:rPr>
        <w:t>、乙方的</w:t>
      </w:r>
      <w:r>
        <w:rPr>
          <w:rFonts w:hint="eastAsia" w:ascii="宋体" w:hAnsi="宋体" w:cs="宋体"/>
          <w:sz w:val="24"/>
          <w:szCs w:val="24"/>
          <w:lang w:val="en-US" w:eastAsia="zh-CN"/>
        </w:rPr>
        <w:t>报价文件</w:t>
      </w:r>
      <w:r>
        <w:rPr>
          <w:rFonts w:hint="eastAsia" w:ascii="宋体" w:hAnsi="宋体" w:eastAsia="宋体" w:cs="宋体"/>
          <w:sz w:val="24"/>
          <w:szCs w:val="24"/>
          <w:lang w:val="en-US" w:eastAsia="zh-CN"/>
        </w:rPr>
        <w:t>及</w:t>
      </w:r>
      <w:r>
        <w:rPr>
          <w:rFonts w:hint="eastAsia" w:ascii="宋体" w:hAnsi="宋体" w:cs="宋体"/>
          <w:sz w:val="24"/>
          <w:szCs w:val="24"/>
          <w:lang w:val="en-US" w:eastAsia="zh-CN"/>
        </w:rPr>
        <w:t>成交通知书</w:t>
      </w:r>
      <w:r>
        <w:rPr>
          <w:rFonts w:hint="eastAsia" w:ascii="宋体" w:hAnsi="宋体" w:eastAsia="宋体" w:cs="宋体"/>
          <w:sz w:val="24"/>
          <w:szCs w:val="24"/>
          <w:lang w:val="en-US" w:eastAsia="zh-CN"/>
        </w:rPr>
        <w:t>，甲乙双方同意签订本合同。具体情况及要求如下：</w:t>
      </w:r>
    </w:p>
    <w:p w14:paraId="5DCE57B8">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一、合同标的及合同金额</w:t>
      </w:r>
    </w:p>
    <w:p w14:paraId="0DA4280D">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1.合同标的：</w:t>
      </w:r>
      <w:r>
        <w:rPr>
          <w:rFonts w:hint="eastAsia" w:ascii="宋体" w:hAnsi="宋体" w:eastAsia="宋体" w:cs="宋体"/>
          <w:bCs/>
          <w:sz w:val="24"/>
          <w:szCs w:val="24"/>
        </w:rPr>
        <w:t>甲方向乙方采购</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r>
        <w:rPr>
          <w:rFonts w:hint="eastAsia" w:ascii="宋体" w:hAnsi="宋体" w:eastAsia="宋体" w:cs="宋体"/>
          <w:sz w:val="24"/>
          <w:szCs w:val="24"/>
        </w:rPr>
        <w:t>采购货物项目详细清单列表（</w:t>
      </w:r>
      <w:r>
        <w:rPr>
          <w:rFonts w:hint="eastAsia" w:ascii="宋体" w:hAnsi="宋体" w:eastAsia="宋体" w:cs="宋体"/>
          <w:b/>
          <w:bCs/>
          <w:sz w:val="24"/>
          <w:szCs w:val="24"/>
        </w:rPr>
        <w:t>根据实际情况填写</w:t>
      </w:r>
      <w:r>
        <w:rPr>
          <w:rFonts w:hint="eastAsia" w:ascii="宋体" w:hAnsi="宋体" w:eastAsia="宋体" w:cs="宋体"/>
          <w:sz w:val="24"/>
          <w:szCs w:val="24"/>
        </w:rPr>
        <w:t>：具体名称、厂家品牌、规格尺寸、数量、单价、金额</w:t>
      </w:r>
      <w:r>
        <w:rPr>
          <w:rFonts w:hint="eastAsia" w:ascii="宋体" w:hAnsi="宋体" w:eastAsia="宋体" w:cs="宋体"/>
          <w:b/>
          <w:bCs/>
          <w:sz w:val="24"/>
          <w:szCs w:val="24"/>
        </w:rPr>
        <w:t>或者附上相关附件</w:t>
      </w:r>
      <w:r>
        <w:rPr>
          <w:rFonts w:hint="eastAsia" w:ascii="宋体" w:hAnsi="宋体" w:eastAsia="宋体" w:cs="宋体"/>
          <w:sz w:val="24"/>
          <w:szCs w:val="24"/>
        </w:rPr>
        <w:t>）；</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2A1D8B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4877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387C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DD71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7F3E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42D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ED90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单价</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2AD9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金额</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6CE2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62A68D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7AD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2373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FA1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F640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8FBD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249A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9DA3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317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0"/>
                <w:sz w:val="24"/>
                <w:szCs w:val="24"/>
              </w:rPr>
            </w:pPr>
          </w:p>
        </w:tc>
      </w:tr>
    </w:tbl>
    <w:p w14:paraId="52857FB3">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2.合同金额：</w:t>
      </w:r>
    </w:p>
    <w:p w14:paraId="112D377F">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整），该价款包括乙方为履行本项目所产生的一切费用（包括但不限于税金、运输、包装、搬运费用及退换货所产生的费用等）。</w:t>
      </w:r>
    </w:p>
    <w:p w14:paraId="7E8380AD">
      <w:pPr>
        <w:pStyle w:val="59"/>
        <w:keepNext w:val="0"/>
        <w:keepLines w:val="0"/>
        <w:pageBreakBefore w:val="0"/>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rPr>
        <w:t>按实结算，结算总金额不超过本项目预算</w:t>
      </w:r>
      <w:r>
        <w:rPr>
          <w:rFonts w:hint="eastAsia" w:ascii="宋体" w:hAnsi="宋体" w:eastAsia="宋体" w:cs="宋体"/>
          <w:sz w:val="24"/>
          <w:szCs w:val="24"/>
          <w:lang w:eastAsia="zh-CN"/>
        </w:rPr>
        <w:t>总</w:t>
      </w:r>
      <w:r>
        <w:rPr>
          <w:rFonts w:hint="eastAsia" w:ascii="宋体" w:hAnsi="宋体" w:eastAsia="宋体" w:cs="宋体"/>
          <w:sz w:val="24"/>
          <w:szCs w:val="24"/>
        </w:rPr>
        <w:t>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整）；若在合同期内采购总金额已经达到本项目预算总金额，则本合同自动终止；合同价款为含税价格且包括乙方履行本合同所产生的一切费用</w:t>
      </w:r>
      <w:r>
        <w:rPr>
          <w:rFonts w:hint="eastAsia" w:ascii="宋体" w:hAnsi="宋体" w:eastAsia="宋体" w:cs="宋体"/>
          <w:sz w:val="24"/>
          <w:szCs w:val="24"/>
          <w:lang w:eastAsia="zh-CN"/>
        </w:rPr>
        <w:t>，</w:t>
      </w:r>
      <w:r>
        <w:rPr>
          <w:rFonts w:hint="eastAsia" w:ascii="宋体" w:hAnsi="宋体" w:eastAsia="宋体" w:cs="宋体"/>
          <w:sz w:val="24"/>
          <w:szCs w:val="24"/>
        </w:rPr>
        <w:t>包括但不限于货物运输、包装、制作、安装及退换货物所产生的一切费用等。</w:t>
      </w:r>
    </w:p>
    <w:p w14:paraId="4B8BF6E9">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□下浮率：</w:t>
      </w:r>
      <w:r>
        <w:rPr>
          <w:rFonts w:hint="eastAsia" w:ascii="宋体" w:hAnsi="宋体" w:eastAsia="宋体" w:cs="宋体"/>
          <w:sz w:val="24"/>
          <w:szCs w:val="24"/>
          <w:u w:val="single"/>
          <w:lang w:val="en-US" w:eastAsia="zh-CN"/>
        </w:rPr>
        <w:t xml:space="preserve">               </w:t>
      </w:r>
    </w:p>
    <w:p w14:paraId="3314C6A9">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□折扣：</w:t>
      </w:r>
      <w:r>
        <w:rPr>
          <w:rFonts w:hint="eastAsia" w:ascii="宋体" w:hAnsi="宋体" w:eastAsia="宋体" w:cs="宋体"/>
          <w:sz w:val="24"/>
          <w:szCs w:val="24"/>
          <w:u w:val="single"/>
          <w:lang w:val="en-US" w:eastAsia="zh-CN"/>
        </w:rPr>
        <w:t xml:space="preserve">               </w:t>
      </w:r>
    </w:p>
    <w:p w14:paraId="6CEE46C4">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二、合同期限/交付时间、地点和条件</w:t>
      </w:r>
    </w:p>
    <w:p w14:paraId="38878CE4">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1.合同期限/交付时间：</w:t>
      </w:r>
    </w:p>
    <w:p w14:paraId="75A39A95">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①【合同存在履约期限】</w:t>
      </w:r>
      <w:r>
        <w:rPr>
          <w:rFonts w:hint="eastAsia" w:ascii="宋体" w:hAnsi="宋体" w:eastAsia="宋体" w:cs="宋体"/>
          <w:sz w:val="24"/>
          <w:szCs w:val="24"/>
        </w:rPr>
        <w:t>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0E68360A">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②【按时交付的货物期限】合同签订之日起</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个日历日内供货并安装调试完毕，</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在规定期限内组织验收。若因</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原因或不可抗力等因素导致的延迟交付，交付期可顺延。</w:t>
      </w:r>
    </w:p>
    <w:p w14:paraId="775895CE">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6866AAC4">
      <w:pPr>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18854197">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三、付款/结算方式（根据</w:t>
      </w:r>
      <w:r>
        <w:rPr>
          <w:rFonts w:hint="eastAsia" w:ascii="宋体" w:hAnsi="宋体" w:cs="宋体"/>
          <w:b/>
          <w:bCs w:val="0"/>
          <w:sz w:val="24"/>
          <w:szCs w:val="24"/>
          <w:lang w:eastAsia="zh-CN"/>
        </w:rPr>
        <w:t>竞价文件和报价文件</w:t>
      </w:r>
      <w:r>
        <w:rPr>
          <w:rFonts w:hint="eastAsia" w:ascii="宋体" w:hAnsi="宋体" w:eastAsia="宋体" w:cs="宋体"/>
          <w:b/>
          <w:bCs w:val="0"/>
          <w:sz w:val="24"/>
          <w:szCs w:val="24"/>
        </w:rPr>
        <w:t>约定的方式选择以下1种方式）</w:t>
      </w:r>
    </w:p>
    <w:p w14:paraId="776E5B95">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Cs/>
          <w:sz w:val="24"/>
          <w:szCs w:val="24"/>
        </w:rPr>
      </w:pPr>
      <w:r>
        <w:rPr>
          <w:rFonts w:hint="eastAsia" w:ascii="宋体" w:hAnsi="宋体" w:eastAsia="宋体" w:cs="宋体"/>
          <w:b/>
          <w:bCs w:val="0"/>
          <w:sz w:val="24"/>
          <w:szCs w:val="24"/>
          <w:lang w:val="en-US" w:eastAsia="zh-CN"/>
        </w:rPr>
        <w:t>①【货款直接支付】</w:t>
      </w:r>
      <w:r>
        <w:rPr>
          <w:rFonts w:hint="eastAsia" w:ascii="宋体" w:hAnsi="宋体" w:eastAsia="宋体" w:cs="宋体"/>
          <w:bCs/>
          <w:sz w:val="24"/>
          <w:szCs w:val="24"/>
          <w:lang w:val="en-US" w:eastAsia="zh-CN"/>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07C8D3B5">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sz w:val="24"/>
          <w:szCs w:val="24"/>
        </w:rPr>
      </w:pPr>
      <w:r>
        <w:rPr>
          <w:rFonts w:hint="eastAsia" w:ascii="宋体" w:hAnsi="宋体" w:eastAsia="宋体" w:cs="宋体"/>
          <w:b/>
          <w:sz w:val="24"/>
          <w:szCs w:val="24"/>
        </w:rPr>
        <w:t>②【季度/按月结算货款】</w:t>
      </w:r>
      <w:r>
        <w:rPr>
          <w:rFonts w:hint="eastAsia" w:ascii="宋体" w:hAnsi="宋体" w:eastAsia="宋体" w:cs="宋体"/>
          <w:sz w:val="24"/>
          <w:szCs w:val="24"/>
        </w:rPr>
        <w:t>甲乙双方每季度/每月结算一次，按实结算，乙方送货完毕并经甲方验收合格后，由乙方在</w:t>
      </w:r>
      <w:r>
        <w:rPr>
          <w:rFonts w:hint="eastAsia" w:ascii="宋体" w:hAnsi="宋体" w:eastAsia="宋体" w:cs="宋体"/>
          <w:sz w:val="24"/>
          <w:szCs w:val="24"/>
          <w:u w:val="single"/>
        </w:rPr>
        <w:t xml:space="preserve">      </w:t>
      </w:r>
      <w:r>
        <w:rPr>
          <w:rFonts w:hint="eastAsia" w:ascii="宋体" w:hAnsi="宋体" w:eastAsia="宋体" w:cs="宋体"/>
          <w:sz w:val="24"/>
          <w:szCs w:val="24"/>
        </w:rPr>
        <w:t>工作日内开具上个季度/月的货款发票及相关材料，甲方在收到乙方有效的</w:t>
      </w:r>
      <w:r>
        <w:rPr>
          <w:rFonts w:hint="eastAsia" w:ascii="宋体" w:hAnsi="宋体" w:eastAsia="宋体" w:cs="宋体"/>
          <w:sz w:val="24"/>
          <w:szCs w:val="24"/>
          <w:lang w:val="en-US" w:eastAsia="zh-CN"/>
        </w:rPr>
        <w:t>全额</w:t>
      </w:r>
      <w:r>
        <w:rPr>
          <w:rFonts w:hint="eastAsia" w:ascii="宋体" w:hAnsi="宋体" w:eastAsia="宋体" w:cs="宋体"/>
          <w:sz w:val="24"/>
          <w:szCs w:val="24"/>
        </w:rPr>
        <w:t>发票后30日内将上一季度/月结算价款汇入合同中约定的乙方账户。如乙方不提供上述发票或提供发票不合格，甲方应顺延付款期限且不承担任何责任。</w:t>
      </w:r>
    </w:p>
    <w:p w14:paraId="25C9735C">
      <w:pPr>
        <w:pStyle w:val="59"/>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四、履约保证金</w:t>
      </w:r>
    </w:p>
    <w:p w14:paraId="341BEFF9">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4.1乙方在签订采购合同前应向甲方缴纳合同总金额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47663A07">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4.2其他说明：</w:t>
      </w:r>
      <w:r>
        <w:rPr>
          <w:rFonts w:hint="eastAsia" w:ascii="宋体" w:hAnsi="宋体" w:eastAsia="宋体" w:cs="宋体"/>
          <w:sz w:val="24"/>
          <w:szCs w:val="24"/>
          <w:u w:val="single"/>
          <w:lang w:val="en-US" w:eastAsia="zh-CN"/>
        </w:rPr>
        <w:t xml:space="preserve">                     </w:t>
      </w:r>
    </w:p>
    <w:p w14:paraId="3DC9C592">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、货物包装方式、</w:t>
      </w:r>
      <w:r>
        <w:rPr>
          <w:rFonts w:hint="eastAsia" w:ascii="宋体" w:hAnsi="宋体" w:eastAsia="宋体" w:cs="宋体"/>
          <w:b/>
          <w:bCs w:val="0"/>
          <w:sz w:val="24"/>
          <w:szCs w:val="24"/>
          <w:lang w:val="en-US" w:eastAsia="zh-CN"/>
        </w:rPr>
        <w:t>运输与</w:t>
      </w:r>
      <w:r>
        <w:rPr>
          <w:rFonts w:hint="eastAsia" w:ascii="宋体" w:hAnsi="宋体" w:eastAsia="宋体" w:cs="宋体"/>
          <w:b/>
          <w:bCs w:val="0"/>
          <w:sz w:val="24"/>
          <w:szCs w:val="24"/>
        </w:rPr>
        <w:t>安装</w:t>
      </w:r>
    </w:p>
    <w:p w14:paraId="2DBEA203">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5.1包装：商品包装和快递包装的，其包装需求标准应不低于《关于印发〈商品包装政府采购需求标准(试行)〉、〈快递包装政府采购需求标准(试行)〉的通知》（财办库〔2020〕123号）规定的包装要求。</w:t>
      </w:r>
    </w:p>
    <w:p w14:paraId="193F20CD">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5.2包装必须与运输方式相适应，包装方式的确定及包装费用均由乙方负责；由于不适当的包装而造成货物在运输过程中有任何损坏由乙方负责。</w:t>
      </w:r>
    </w:p>
    <w:p w14:paraId="42945FEA">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73C3546F">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5.3乙方须在甲方指定的地点进行货物的安装，安装所需的相应配套设施由乙方自行负责解决。如乙方不按合同约定提交货物所产生的任何费用由乙方负责，甲方对由此所引起的变动不予确认。</w:t>
      </w:r>
    </w:p>
    <w:p w14:paraId="32F6DE76">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六、质量标准</w:t>
      </w:r>
    </w:p>
    <w:p w14:paraId="63EE377A">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 xml:space="preserve">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686026D">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其他合同标的内容详见本项目相关文件。</w:t>
      </w:r>
    </w:p>
    <w:p w14:paraId="1270F373">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七、验收</w:t>
      </w:r>
    </w:p>
    <w:p w14:paraId="2A3BC25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.1验收应按照</w:t>
      </w:r>
      <w:r>
        <w:rPr>
          <w:rFonts w:hint="eastAsia" w:ascii="宋体" w:hAnsi="宋体" w:cs="宋体"/>
          <w:sz w:val="24"/>
          <w:szCs w:val="24"/>
          <w:lang w:val="en-US" w:eastAsia="zh-CN"/>
        </w:rPr>
        <w:t>竞价文件</w:t>
      </w:r>
      <w:r>
        <w:rPr>
          <w:rFonts w:hint="eastAsia" w:ascii="宋体" w:hAnsi="宋体" w:eastAsia="宋体" w:cs="宋体"/>
          <w:sz w:val="24"/>
          <w:szCs w:val="24"/>
        </w:rPr>
        <w:t>、乙方</w:t>
      </w:r>
      <w:r>
        <w:rPr>
          <w:rFonts w:hint="eastAsia" w:ascii="宋体" w:hAnsi="宋体" w:cs="宋体"/>
          <w:sz w:val="24"/>
          <w:szCs w:val="24"/>
          <w:lang w:eastAsia="zh-CN"/>
        </w:rPr>
        <w:t>报价文件</w:t>
      </w:r>
      <w:r>
        <w:rPr>
          <w:rFonts w:hint="eastAsia" w:ascii="宋体" w:hAnsi="宋体" w:eastAsia="宋体" w:cs="宋体"/>
          <w:sz w:val="24"/>
          <w:szCs w:val="24"/>
        </w:rPr>
        <w:t xml:space="preserve">的规定或约定进行，具体如下： </w:t>
      </w:r>
    </w:p>
    <w:p w14:paraId="421ACB5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.1.1甲方负责货物清点和验收。乙方所提供的货物安装调试完成并且运行稳定后，甲方必须按本合同所约定的货物清单及要求对货物的品牌、外观、规格、数量、配件及安装调试后的使用性能、运行状况及其他</w:t>
      </w:r>
      <w:r>
        <w:rPr>
          <w:rFonts w:hint="eastAsia" w:ascii="宋体" w:hAnsi="宋体" w:cs="宋体"/>
          <w:sz w:val="24"/>
          <w:szCs w:val="24"/>
          <w:lang w:eastAsia="zh-CN"/>
        </w:rPr>
        <w:t>按照学校内控要求</w:t>
      </w:r>
      <w:r>
        <w:rPr>
          <w:rFonts w:hint="eastAsia" w:ascii="宋体" w:hAnsi="宋体" w:eastAsia="宋体" w:cs="宋体"/>
          <w:sz w:val="24"/>
          <w:szCs w:val="24"/>
        </w:rPr>
        <w:t>进行验收，乙方必须在验收现场提供必要的技术支持。</w:t>
      </w:r>
    </w:p>
    <w:p w14:paraId="62C5593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.1.2对于特殊或需依据检测结果做出结论的项目应邀请国家认可的质量检测机构或部门参与验收。</w:t>
      </w:r>
    </w:p>
    <w:p w14:paraId="1A16373C">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.1.3验收结果经甲乙双方确认后，甲乙双方代表必须按《福建农林大学物资设备验收单》上规定的项目对照本合同填好验收</w:t>
      </w:r>
      <w:r>
        <w:rPr>
          <w:rFonts w:hint="eastAsia" w:ascii="宋体" w:hAnsi="宋体" w:eastAsia="宋体" w:cs="宋体"/>
          <w:color w:val="auto"/>
          <w:sz w:val="24"/>
          <w:szCs w:val="24"/>
        </w:rPr>
        <w:t>结果并签名，甲方最终用户</w:t>
      </w:r>
      <w:r>
        <w:rPr>
          <w:rFonts w:hint="eastAsia" w:ascii="宋体" w:hAnsi="宋体" w:cs="宋体"/>
          <w:color w:val="auto"/>
          <w:sz w:val="24"/>
          <w:szCs w:val="24"/>
          <w:lang w:val="en-US" w:eastAsia="zh-CN"/>
        </w:rPr>
        <w:t>需在验收单上</w:t>
      </w:r>
      <w:r>
        <w:rPr>
          <w:rFonts w:hint="eastAsia" w:ascii="宋体" w:hAnsi="宋体" w:eastAsia="宋体" w:cs="宋体"/>
          <w:color w:val="auto"/>
          <w:sz w:val="24"/>
          <w:szCs w:val="24"/>
        </w:rPr>
        <w:t>加盖单位公章，验收单由双方分别留存备案。</w:t>
      </w:r>
    </w:p>
    <w:p w14:paraId="2EFCD21B">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.1.4如货物在质量保证期内被证明存在</w:t>
      </w:r>
      <w:r>
        <w:rPr>
          <w:rFonts w:hint="eastAsia" w:ascii="宋体" w:hAnsi="宋体" w:eastAsia="宋体" w:cs="宋体"/>
          <w:sz w:val="24"/>
          <w:szCs w:val="24"/>
        </w:rPr>
        <w:t xml:space="preserve">缺陷，包括潜在的缺陷或使用不合适的材料，甲方有权凭有关证明文件向乙方提出索赔。 </w:t>
      </w:r>
    </w:p>
    <w:p w14:paraId="72D446C0">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.1.5异议期：货物验收</w:t>
      </w:r>
      <w:r>
        <w:rPr>
          <w:rFonts w:hint="eastAsia" w:ascii="宋体" w:hAnsi="宋体" w:cs="宋体"/>
          <w:sz w:val="24"/>
          <w:szCs w:val="24"/>
          <w:lang w:eastAsia="zh-CN"/>
        </w:rPr>
        <w:t>合格</w:t>
      </w:r>
      <w:r>
        <w:rPr>
          <w:rFonts w:hint="eastAsia" w:ascii="宋体" w:hAnsi="宋体" w:eastAsia="宋体" w:cs="宋体"/>
          <w:sz w:val="24"/>
          <w:szCs w:val="24"/>
        </w:rPr>
        <w:t>后</w:t>
      </w:r>
      <w:r>
        <w:rPr>
          <w:rFonts w:hint="eastAsia" w:ascii="宋体" w:hAnsi="宋体" w:cs="宋体"/>
          <w:sz w:val="24"/>
          <w:szCs w:val="24"/>
          <w:lang w:eastAsia="zh-CN"/>
        </w:rPr>
        <w:t>运行一个月</w:t>
      </w:r>
      <w:r>
        <w:rPr>
          <w:rFonts w:hint="eastAsia" w:ascii="宋体" w:hAnsi="宋体" w:eastAsia="宋体" w:cs="宋体"/>
          <w:sz w:val="24"/>
          <w:szCs w:val="24"/>
        </w:rPr>
        <w:t>内甲方对货物有异议的，乙方应在3个工作日内负责解决，否则视为乙方根本违约</w:t>
      </w:r>
      <w:r>
        <w:rPr>
          <w:rFonts w:hint="eastAsia" w:ascii="宋体" w:hAnsi="宋体" w:cs="宋体"/>
          <w:sz w:val="24"/>
          <w:szCs w:val="24"/>
          <w:lang w:eastAsia="zh-CN"/>
        </w:rPr>
        <w:t>，</w:t>
      </w:r>
      <w:r>
        <w:rPr>
          <w:rFonts w:hint="eastAsia" w:ascii="宋体" w:hAnsi="宋体" w:cs="宋体"/>
          <w:sz w:val="24"/>
          <w:szCs w:val="24"/>
          <w:highlight w:val="none"/>
          <w:lang w:eastAsia="zh-CN"/>
        </w:rPr>
        <w:t>甲方可解除合同并要求乙方支付合同款总额30%的违约金</w:t>
      </w:r>
      <w:r>
        <w:rPr>
          <w:rFonts w:hint="eastAsia" w:ascii="宋体" w:hAnsi="宋体" w:eastAsia="宋体" w:cs="宋体"/>
          <w:sz w:val="24"/>
          <w:szCs w:val="24"/>
          <w:highlight w:val="none"/>
        </w:rPr>
        <w:t>。</w:t>
      </w:r>
    </w:p>
    <w:p w14:paraId="4CF8F6D3">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.1.6其他详见本项目相关文件。</w:t>
      </w:r>
    </w:p>
    <w:p w14:paraId="4579F8DE">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.2本项目是否邀请其他供应商参与验收：</w:t>
      </w:r>
    </w:p>
    <w:p w14:paraId="34F1B3FB">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left="480"/>
        <w:textAlignment w:val="auto"/>
        <w:rPr>
          <w:rFonts w:hint="eastAsia" w:ascii="宋体" w:hAnsi="宋体" w:eastAsia="宋体" w:cs="宋体"/>
          <w:color w:val="auto"/>
          <w:sz w:val="24"/>
          <w:szCs w:val="24"/>
        </w:rPr>
      </w:pPr>
      <w:r>
        <w:rPr>
          <w:rFonts w:hint="eastAsia" w:ascii="宋体" w:hAnsi="宋体" w:cs="宋体"/>
          <w:sz w:val="24"/>
          <w:szCs w:val="24"/>
          <w:lang w:eastAsia="zh-CN"/>
        </w:rPr>
        <w:t>☑</w:t>
      </w:r>
      <w:r>
        <w:rPr>
          <w:rFonts w:hint="eastAsia" w:ascii="宋体" w:hAnsi="宋体" w:eastAsia="宋体" w:cs="宋体"/>
          <w:sz w:val="24"/>
          <w:szCs w:val="24"/>
        </w:rPr>
        <w:t>不邀请。</w:t>
      </w:r>
    </w:p>
    <w:p w14:paraId="40C925DA">
      <w:pPr>
        <w:pStyle w:val="1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八、合同条款</w:t>
      </w:r>
    </w:p>
    <w:p w14:paraId="56E639BF">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.1货物主要技术参数要求（请按品目详细列明）</w:t>
      </w:r>
    </w:p>
    <w:p w14:paraId="40195A6E">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i/>
          <w:iCs/>
          <w:color w:val="auto"/>
          <w:sz w:val="24"/>
          <w:szCs w:val="24"/>
          <w:u w:val="single"/>
        </w:rPr>
        <w:t>若内容较多则详见</w:t>
      </w:r>
      <w:r>
        <w:rPr>
          <w:rFonts w:hint="eastAsia" w:ascii="宋体" w:hAnsi="宋体" w:cs="宋体"/>
          <w:i/>
          <w:iCs/>
          <w:color w:val="auto"/>
          <w:sz w:val="24"/>
          <w:szCs w:val="24"/>
          <w:u w:val="single"/>
          <w:lang w:eastAsia="zh-CN"/>
        </w:rPr>
        <w:t>报价文件</w:t>
      </w:r>
      <w:r>
        <w:rPr>
          <w:rFonts w:hint="eastAsia" w:ascii="宋体" w:hAnsi="宋体" w:eastAsia="宋体" w:cs="宋体"/>
          <w:color w:val="auto"/>
          <w:sz w:val="24"/>
          <w:szCs w:val="24"/>
          <w:u w:val="single"/>
        </w:rPr>
        <w:t>。</w:t>
      </w:r>
    </w:p>
    <w:p w14:paraId="0A52973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.2质量保证期及售后服务</w:t>
      </w:r>
    </w:p>
    <w:p w14:paraId="07AB0159">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i/>
          <w:iCs/>
          <w:color w:val="auto"/>
          <w:kern w:val="0"/>
          <w:sz w:val="24"/>
          <w:szCs w:val="24"/>
          <w:u w:val="single"/>
        </w:rPr>
      </w:pPr>
      <w:r>
        <w:rPr>
          <w:rFonts w:hint="eastAsia" w:ascii="宋体" w:hAnsi="宋体" w:eastAsia="宋体" w:cs="宋体"/>
          <w:i/>
          <w:iCs/>
          <w:color w:val="auto"/>
          <w:kern w:val="0"/>
          <w:sz w:val="24"/>
          <w:szCs w:val="24"/>
          <w:u w:val="single"/>
        </w:rPr>
        <w:t>根据</w:t>
      </w:r>
      <w:r>
        <w:rPr>
          <w:rFonts w:hint="eastAsia" w:ascii="宋体" w:hAnsi="宋体" w:cs="宋体"/>
          <w:i/>
          <w:iCs/>
          <w:color w:val="auto"/>
          <w:kern w:val="0"/>
          <w:sz w:val="24"/>
          <w:szCs w:val="24"/>
          <w:u w:val="single"/>
          <w:lang w:val="en-US" w:eastAsia="zh-CN"/>
        </w:rPr>
        <w:t>竞价文件</w:t>
      </w:r>
      <w:r>
        <w:rPr>
          <w:rFonts w:hint="eastAsia" w:ascii="宋体" w:hAnsi="宋体" w:eastAsia="宋体" w:cs="宋体"/>
          <w:i/>
          <w:iCs/>
          <w:color w:val="auto"/>
          <w:kern w:val="0"/>
          <w:sz w:val="24"/>
          <w:szCs w:val="24"/>
          <w:u w:val="single"/>
        </w:rPr>
        <w:t>/</w:t>
      </w:r>
      <w:r>
        <w:rPr>
          <w:rFonts w:hint="eastAsia" w:ascii="宋体" w:hAnsi="宋体" w:cs="宋体"/>
          <w:i/>
          <w:iCs/>
          <w:color w:val="auto"/>
          <w:kern w:val="0"/>
          <w:sz w:val="24"/>
          <w:szCs w:val="24"/>
          <w:u w:val="single"/>
          <w:lang w:eastAsia="zh-CN"/>
        </w:rPr>
        <w:t>报价文件</w:t>
      </w:r>
      <w:r>
        <w:rPr>
          <w:rFonts w:hint="eastAsia" w:ascii="宋体" w:hAnsi="宋体" w:eastAsia="宋体" w:cs="宋体"/>
          <w:i/>
          <w:iCs/>
          <w:color w:val="auto"/>
          <w:kern w:val="0"/>
          <w:sz w:val="24"/>
          <w:szCs w:val="24"/>
          <w:u w:val="single"/>
        </w:rPr>
        <w:t>相应内容进行填写，特别注意质量保证期有无延长；</w:t>
      </w:r>
    </w:p>
    <w:p w14:paraId="7188A4D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rPr>
        <w:t>合同有效期</w:t>
      </w:r>
    </w:p>
    <w:p w14:paraId="12F351F6">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至合同约定的合同义务履行完毕或依本合同约定合同解除或终止。</w:t>
      </w:r>
    </w:p>
    <w:p w14:paraId="7E99286C">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十、</w:t>
      </w:r>
      <w:r>
        <w:rPr>
          <w:rFonts w:hint="eastAsia" w:ascii="宋体" w:hAnsi="宋体" w:eastAsia="宋体" w:cs="宋体"/>
          <w:b/>
          <w:bCs/>
          <w:color w:val="auto"/>
          <w:sz w:val="24"/>
          <w:szCs w:val="24"/>
        </w:rPr>
        <w:t>违约责任</w:t>
      </w:r>
    </w:p>
    <w:p w14:paraId="14C8D3CF">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10.1乙方按合同清单上的货物运达指定地点并安装调试完成后，甲方应严格按照</w:t>
      </w:r>
      <w:r>
        <w:rPr>
          <w:rFonts w:hint="eastAsia" w:ascii="宋体" w:hAnsi="宋体" w:cs="宋体"/>
          <w:sz w:val="24"/>
          <w:szCs w:val="24"/>
          <w:lang w:val="en-US" w:eastAsia="zh-CN"/>
        </w:rPr>
        <w:t>竞价文件</w:t>
      </w:r>
      <w:r>
        <w:rPr>
          <w:rFonts w:hint="eastAsia" w:ascii="宋体" w:hAnsi="宋体" w:eastAsia="宋体" w:cs="宋体"/>
          <w:sz w:val="24"/>
          <w:szCs w:val="24"/>
        </w:rPr>
        <w:t>要求在双方约定的时间内进行验收，甲方无正当理由不得无故拖延验收时间。</w:t>
      </w:r>
    </w:p>
    <w:p w14:paraId="1F89411F">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10.2乙方所交货物不符合本合同要求的，甲方有权拒收并没收其履约保证金，且涉及到的部分合同条款甲方有权终止履行。</w:t>
      </w:r>
    </w:p>
    <w:p w14:paraId="29F534C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10.3乙方不能按时交付货物的，甲方有权没收其履约保证金，乙方逾期交付货物，应向甲方每日偿付货款5‰的违约金，逾期超过15日的</w:t>
      </w:r>
      <w:r>
        <w:rPr>
          <w:rFonts w:hint="eastAsia" w:ascii="宋体" w:hAnsi="宋体" w:cs="宋体"/>
          <w:sz w:val="24"/>
          <w:szCs w:val="24"/>
          <w:lang w:eastAsia="zh-CN"/>
        </w:rPr>
        <w:t>，</w:t>
      </w:r>
      <w:r>
        <w:rPr>
          <w:rFonts w:hint="eastAsia" w:ascii="宋体" w:hAnsi="宋体" w:eastAsia="宋体" w:cs="宋体"/>
          <w:sz w:val="24"/>
          <w:szCs w:val="24"/>
        </w:rPr>
        <w:t xml:space="preserve">甲方有权单方解除本合同。 </w:t>
      </w:r>
    </w:p>
    <w:p w14:paraId="31266DD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10.4乙方未经甲方同意单方面终止合同的，乙方除了应向甲方赔偿因合同终止导致的损失外，还应向甲方偿付该合同款总额30%的违约金。 </w:t>
      </w:r>
    </w:p>
    <w:p w14:paraId="607562C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10.5因乙方违约对甲方造成损失的赔偿金及合同约定的违约金均可由甲方从未支付的合同款或履约保证金中扣除。 </w:t>
      </w:r>
    </w:p>
    <w:p w14:paraId="02AD097C">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10.6 因甲方原因导致乙方未能按合同约定履行的，乙方可免于承担违约责任。</w:t>
      </w:r>
    </w:p>
    <w:p w14:paraId="5AE74249">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10.7乙方违反本合同致使甲方承担任何责任、费用或蒙受任何损失，乙方应承担甲方为实现权利所发生的所有费用包括但不限于诉讼费、保全费、执行费、公证费、律师费、拍卖费、诉讼财产保全保险费、公告费、差旅费等相关所有费用。</w:t>
      </w:r>
    </w:p>
    <w:p w14:paraId="36E9C8B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val="0"/>
          <w:bCs w:val="0"/>
          <w:sz w:val="24"/>
          <w:szCs w:val="24"/>
        </w:rPr>
      </w:pPr>
      <w:r>
        <w:rPr>
          <w:rFonts w:hint="eastAsia" w:ascii="宋体" w:hAnsi="宋体" w:cs="宋体"/>
          <w:b/>
          <w:bCs/>
          <w:sz w:val="24"/>
          <w:szCs w:val="24"/>
          <w:lang w:val="en-US" w:eastAsia="zh-CN"/>
        </w:rPr>
        <w:t>十一、</w:t>
      </w:r>
      <w:r>
        <w:rPr>
          <w:rFonts w:hint="eastAsia" w:ascii="宋体" w:hAnsi="宋体" w:eastAsia="宋体" w:cs="宋体"/>
          <w:b/>
          <w:bCs/>
          <w:sz w:val="24"/>
          <w:szCs w:val="24"/>
        </w:rPr>
        <w:t xml:space="preserve">知识产权 </w:t>
      </w:r>
    </w:p>
    <w:p w14:paraId="4CB26B7E">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color w:val="auto"/>
          <w:szCs w:val="24"/>
          <w:lang w:eastAsia="zh-CN"/>
        </w:rPr>
        <w:t>（</w:t>
      </w:r>
      <w:r>
        <w:rPr>
          <w:rFonts w:hint="eastAsia" w:ascii="宋体" w:hAnsi="宋体" w:cs="宋体"/>
          <w:color w:val="auto"/>
          <w:szCs w:val="24"/>
          <w:lang w:val="en-US" w:eastAsia="zh-CN"/>
        </w:rPr>
        <w:t>包括但不限于向第三方赔偿的费用、诉讼费、律师费等</w:t>
      </w:r>
      <w:r>
        <w:rPr>
          <w:rFonts w:hint="eastAsia" w:ascii="宋体" w:hAnsi="宋体" w:cs="宋体"/>
          <w:color w:val="auto"/>
          <w:szCs w:val="24"/>
          <w:lang w:eastAsia="zh-CN"/>
        </w:rPr>
        <w:t>）</w:t>
      </w:r>
      <w:r>
        <w:rPr>
          <w:rFonts w:hint="eastAsia" w:ascii="宋体" w:hAnsi="宋体" w:eastAsia="宋体" w:cs="宋体"/>
          <w:color w:val="auto"/>
          <w:sz w:val="24"/>
          <w:szCs w:val="24"/>
        </w:rPr>
        <w:t>，</w:t>
      </w:r>
      <w:r>
        <w:rPr>
          <w:rFonts w:hint="eastAsia" w:ascii="宋体" w:hAnsi="宋体" w:eastAsia="宋体" w:cs="宋体"/>
          <w:sz w:val="24"/>
          <w:szCs w:val="24"/>
        </w:rPr>
        <w:t xml:space="preserve">则乙方应赔偿该损失。 </w:t>
      </w:r>
    </w:p>
    <w:p w14:paraId="2A58B7CA">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11.2若乙方提供的采购标的不符合国家知识产权法律、法规的规定或被有关主管机关认定为假冒伪劣品，则乙方</w:t>
      </w:r>
      <w:r>
        <w:rPr>
          <w:rFonts w:hint="eastAsia" w:ascii="宋体" w:hAnsi="宋体" w:cs="宋体"/>
          <w:sz w:val="24"/>
          <w:szCs w:val="24"/>
          <w:lang w:eastAsia="zh-CN"/>
        </w:rPr>
        <w:t>成交</w:t>
      </w:r>
      <w:r>
        <w:rPr>
          <w:rFonts w:hint="eastAsia" w:ascii="宋体" w:hAnsi="宋体" w:eastAsia="宋体" w:cs="宋体"/>
          <w:sz w:val="24"/>
          <w:szCs w:val="24"/>
        </w:rPr>
        <w:t>资格将被取消；甲方还将按照有关法律、法规和规章的规定进行处理，并按本合同约定追究其违约责任。</w:t>
      </w:r>
    </w:p>
    <w:p w14:paraId="3A0DA013">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十二、</w:t>
      </w:r>
      <w:r>
        <w:rPr>
          <w:rFonts w:hint="eastAsia" w:ascii="宋体" w:hAnsi="宋体" w:eastAsia="宋体" w:cs="宋体"/>
          <w:b/>
          <w:bCs/>
          <w:sz w:val="24"/>
          <w:szCs w:val="24"/>
        </w:rPr>
        <w:t>解决争议的方法</w:t>
      </w:r>
    </w:p>
    <w:p w14:paraId="5C811FC4">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12.1甲、乙双方协商解决。</w:t>
      </w:r>
    </w:p>
    <w:p w14:paraId="625A198B">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12.2若协商解决不成，则通过下列途径之一解决：</w:t>
      </w:r>
    </w:p>
    <w:p w14:paraId="68291C4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□提交仲裁委员会仲裁，具体如下：向(甲方所在地)仲裁委员会申请仲裁；</w:t>
      </w:r>
    </w:p>
    <w:p w14:paraId="6FAD106B">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□向人民法院提起诉讼，具体如下：向(甲方所在地)人民法院提出诉讼。</w:t>
      </w:r>
    </w:p>
    <w:p w14:paraId="047A558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十三、</w:t>
      </w:r>
      <w:r>
        <w:rPr>
          <w:rFonts w:hint="eastAsia" w:ascii="宋体" w:hAnsi="宋体" w:eastAsia="宋体" w:cs="宋体"/>
          <w:b/>
          <w:bCs/>
          <w:sz w:val="24"/>
          <w:szCs w:val="24"/>
        </w:rPr>
        <w:t>不可抗力</w:t>
      </w:r>
    </w:p>
    <w:p w14:paraId="35BA102E">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16CD2CF">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3A03F40">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、其他约定</w:t>
      </w:r>
    </w:p>
    <w:p w14:paraId="5F2F4FB6">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12D9DF4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14.2</w:t>
      </w:r>
      <w:r>
        <w:rPr>
          <w:rFonts w:hint="eastAsia" w:ascii="宋体" w:hAnsi="宋体" w:eastAsia="宋体" w:cs="宋体"/>
          <w:sz w:val="24"/>
          <w:szCs w:val="24"/>
        </w:rPr>
        <w:t>合同文件与本合同具有同等法律效力。</w:t>
      </w:r>
    </w:p>
    <w:p w14:paraId="6DD69B7C">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本合同未尽事宜，双方可另行补充。</w:t>
      </w:r>
    </w:p>
    <w:p w14:paraId="195ADCD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合同生效：自签订之日起生效。</w:t>
      </w:r>
    </w:p>
    <w:p w14:paraId="600AB33F">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本合同纸质文件一式</w:t>
      </w:r>
      <w:r>
        <w:rPr>
          <w:rFonts w:hint="eastAsia" w:ascii="宋体" w:hAnsi="宋体" w:eastAsia="宋体" w:cs="宋体"/>
          <w:sz w:val="24"/>
          <w:szCs w:val="24"/>
          <w:u w:val="single"/>
        </w:rPr>
        <w:t xml:space="preserve"> 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份，甲方执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份、乙方执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贰</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份，经双方法定代表人或委托代理人签章并加盖公章后生效。</w:t>
      </w:r>
    </w:p>
    <w:p w14:paraId="5725F88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其他：□无。</w:t>
      </w:r>
    </w:p>
    <w:p w14:paraId="1C501A47">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11E10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8B4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A7B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5DF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DD9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364245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712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3AA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709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48F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36A293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F3C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AA7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BF6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C4E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40FD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A95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6D2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A97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28D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2A8EC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22E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46B9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74D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8FD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4F8D2E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82C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ED5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4DA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B64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0905B4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6AE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A34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8E7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C88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bl>
    <w:p w14:paraId="7AA21EB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sz w:val="24"/>
          <w:szCs w:val="24"/>
        </w:rPr>
      </w:pPr>
      <w:r>
        <w:rPr>
          <w:rFonts w:hint="eastAsia" w:ascii="宋体" w:hAnsi="宋体" w:eastAsia="宋体" w:cs="宋体"/>
          <w:sz w:val="24"/>
          <w:szCs w:val="24"/>
        </w:rPr>
        <w:t> 签订地点：</w:t>
      </w:r>
      <w:r>
        <w:rPr>
          <w:rFonts w:hint="eastAsia" w:ascii="宋体" w:hAnsi="宋体" w:eastAsia="宋体" w:cs="宋体"/>
          <w:sz w:val="24"/>
          <w:szCs w:val="24"/>
          <w:u w:val="single"/>
        </w:rPr>
        <w:t> 必填           </w:t>
      </w:r>
    </w:p>
    <w:p w14:paraId="46B60E99">
      <w:pPr>
        <w:autoSpaceDN w:val="0"/>
        <w:spacing w:line="360" w:lineRule="auto"/>
        <w:ind w:firstLine="240" w:firstLineChars="100"/>
        <w:jc w:val="both"/>
        <w:rPr>
          <w:rStyle w:val="25"/>
          <w:rFonts w:ascii="宋体" w:hAnsi="宋体"/>
          <w:sz w:val="28"/>
          <w:szCs w:val="28"/>
        </w:rPr>
      </w:pPr>
      <w:r>
        <w:rPr>
          <w:rFonts w:hint="eastAsia" w:ascii="宋体" w:hAnsi="宋体" w:eastAsia="宋体" w:cs="宋体"/>
          <w:sz w:val="24"/>
          <w:szCs w:val="24"/>
        </w:rPr>
        <w:t>签订日期：</w:t>
      </w:r>
      <w:r>
        <w:rPr>
          <w:rFonts w:hint="eastAsia" w:ascii="宋体" w:hAnsi="宋体" w:eastAsia="宋体" w:cs="宋体"/>
          <w:sz w:val="24"/>
          <w:szCs w:val="24"/>
          <w:u w:val="single"/>
        </w:rPr>
        <w:t> 必填 </w:t>
      </w:r>
      <w:r>
        <w:rPr>
          <w:rFonts w:hint="eastAsia" w:ascii="宋体" w:hAnsi="宋体" w:eastAsia="宋体" w:cs="宋体"/>
          <w:sz w:val="24"/>
          <w:szCs w:val="24"/>
        </w:rPr>
        <w:t>年</w:t>
      </w:r>
      <w:r>
        <w:rPr>
          <w:rFonts w:hint="eastAsia" w:ascii="宋体" w:hAnsi="宋体" w:eastAsia="宋体" w:cs="宋体"/>
          <w:sz w:val="24"/>
          <w:szCs w:val="24"/>
          <w:u w:val="single"/>
        </w:rPr>
        <w:t> 必填 </w:t>
      </w:r>
      <w:r>
        <w:rPr>
          <w:rFonts w:hint="eastAsia" w:ascii="宋体" w:hAnsi="宋体" w:eastAsia="宋体" w:cs="宋体"/>
          <w:sz w:val="24"/>
          <w:szCs w:val="24"/>
        </w:rPr>
        <w:t>月</w:t>
      </w:r>
      <w:r>
        <w:rPr>
          <w:rFonts w:hint="eastAsia" w:ascii="宋体" w:hAnsi="宋体" w:eastAsia="宋体" w:cs="宋体"/>
          <w:sz w:val="24"/>
          <w:szCs w:val="24"/>
          <w:u w:val="single"/>
        </w:rPr>
        <w:t> 必填 </w:t>
      </w:r>
      <w:r>
        <w:rPr>
          <w:rFonts w:hint="eastAsia" w:ascii="宋体" w:hAnsi="宋体" w:eastAsia="宋体" w:cs="宋体"/>
          <w:sz w:val="24"/>
          <w:szCs w:val="24"/>
        </w:rPr>
        <w:t>日</w:t>
      </w:r>
    </w:p>
    <w:p w14:paraId="325D5A72">
      <w:pPr>
        <w:autoSpaceDN w:val="0"/>
        <w:spacing w:line="360" w:lineRule="auto"/>
        <w:jc w:val="center"/>
        <w:rPr>
          <w:rStyle w:val="25"/>
          <w:rFonts w:ascii="宋体" w:hAnsi="宋体"/>
          <w:sz w:val="28"/>
          <w:szCs w:val="28"/>
        </w:rPr>
      </w:pPr>
    </w:p>
    <w:p w14:paraId="39797BA7">
      <w:pPr>
        <w:autoSpaceDN w:val="0"/>
        <w:spacing w:line="360" w:lineRule="auto"/>
        <w:jc w:val="center"/>
        <w:rPr>
          <w:rStyle w:val="25"/>
          <w:rFonts w:ascii="宋体" w:hAnsi="宋体"/>
          <w:sz w:val="28"/>
          <w:szCs w:val="28"/>
        </w:rPr>
      </w:pPr>
    </w:p>
    <w:p w14:paraId="79402640">
      <w:pPr>
        <w:autoSpaceDN w:val="0"/>
        <w:spacing w:line="360" w:lineRule="auto"/>
        <w:jc w:val="center"/>
        <w:rPr>
          <w:rStyle w:val="25"/>
          <w:rFonts w:ascii="宋体" w:hAnsi="宋体"/>
          <w:sz w:val="28"/>
          <w:szCs w:val="28"/>
        </w:rPr>
      </w:pPr>
    </w:p>
    <w:p w14:paraId="391C831E">
      <w:pPr>
        <w:autoSpaceDN w:val="0"/>
        <w:spacing w:line="360" w:lineRule="auto"/>
        <w:jc w:val="center"/>
        <w:rPr>
          <w:rStyle w:val="25"/>
          <w:rFonts w:ascii="宋体" w:hAnsi="宋体"/>
          <w:sz w:val="28"/>
          <w:szCs w:val="28"/>
        </w:rPr>
      </w:pPr>
    </w:p>
    <w:p w14:paraId="21472F12">
      <w:pPr>
        <w:autoSpaceDN w:val="0"/>
        <w:spacing w:line="360" w:lineRule="auto"/>
        <w:jc w:val="center"/>
        <w:rPr>
          <w:rStyle w:val="25"/>
          <w:rFonts w:ascii="宋体" w:hAnsi="宋体"/>
          <w:sz w:val="28"/>
          <w:szCs w:val="28"/>
        </w:rPr>
      </w:pPr>
    </w:p>
    <w:p w14:paraId="2A91EC77">
      <w:pPr>
        <w:autoSpaceDN w:val="0"/>
        <w:spacing w:line="360" w:lineRule="auto"/>
        <w:jc w:val="center"/>
        <w:rPr>
          <w:rStyle w:val="25"/>
          <w:rFonts w:ascii="宋体" w:hAnsi="宋体"/>
          <w:sz w:val="28"/>
          <w:szCs w:val="28"/>
        </w:rPr>
      </w:pPr>
    </w:p>
    <w:p w14:paraId="5A4D44C8">
      <w:pPr>
        <w:pStyle w:val="5"/>
      </w:pPr>
    </w:p>
    <w:p w14:paraId="2AC78BC0">
      <w:pPr>
        <w:autoSpaceDN w:val="0"/>
        <w:spacing w:line="360" w:lineRule="auto"/>
        <w:jc w:val="center"/>
        <w:rPr>
          <w:rStyle w:val="25"/>
          <w:rFonts w:ascii="宋体" w:hAnsi="宋体"/>
          <w:sz w:val="28"/>
          <w:szCs w:val="28"/>
        </w:rPr>
      </w:pPr>
    </w:p>
    <w:p w14:paraId="58347FC9">
      <w:pPr>
        <w:autoSpaceDN w:val="0"/>
        <w:spacing w:line="360" w:lineRule="auto"/>
        <w:jc w:val="center"/>
        <w:rPr>
          <w:rStyle w:val="25"/>
          <w:rFonts w:ascii="宋体" w:hAnsi="宋体"/>
          <w:sz w:val="28"/>
          <w:szCs w:val="28"/>
        </w:rPr>
      </w:pPr>
    </w:p>
    <w:p w14:paraId="5A848A6B">
      <w:pPr>
        <w:autoSpaceDN w:val="0"/>
        <w:spacing w:line="360" w:lineRule="auto"/>
        <w:jc w:val="center"/>
        <w:rPr>
          <w:rStyle w:val="25"/>
          <w:rFonts w:hint="eastAsia" w:ascii="宋体" w:hAnsi="宋体"/>
          <w:sz w:val="28"/>
          <w:szCs w:val="28"/>
        </w:rPr>
      </w:pPr>
    </w:p>
    <w:p w14:paraId="7559FF7E">
      <w:pPr>
        <w:autoSpaceDN w:val="0"/>
        <w:spacing w:line="360" w:lineRule="auto"/>
        <w:jc w:val="center"/>
        <w:rPr>
          <w:rStyle w:val="25"/>
          <w:rFonts w:hint="eastAsia" w:ascii="宋体" w:hAnsi="宋体"/>
          <w:sz w:val="28"/>
          <w:szCs w:val="28"/>
        </w:rPr>
      </w:pPr>
    </w:p>
    <w:p w14:paraId="462F6443">
      <w:pPr>
        <w:autoSpaceDN w:val="0"/>
        <w:spacing w:line="360" w:lineRule="auto"/>
        <w:jc w:val="center"/>
        <w:rPr>
          <w:rStyle w:val="25"/>
          <w:rFonts w:hint="eastAsia" w:ascii="宋体" w:hAnsi="宋体"/>
          <w:sz w:val="28"/>
          <w:szCs w:val="28"/>
        </w:rPr>
      </w:pPr>
    </w:p>
    <w:p w14:paraId="4F44CFC2">
      <w:pPr>
        <w:autoSpaceDN w:val="0"/>
        <w:spacing w:line="240" w:lineRule="auto"/>
        <w:jc w:val="center"/>
        <w:rPr>
          <w:rStyle w:val="25"/>
          <w:rFonts w:hint="eastAsia" w:ascii="宋体" w:hAnsi="宋体"/>
          <w:sz w:val="24"/>
          <w:szCs w:val="24"/>
        </w:rPr>
      </w:pPr>
    </w:p>
    <w:p w14:paraId="1C4AD551">
      <w:pPr>
        <w:spacing w:line="360" w:lineRule="auto"/>
        <w:jc w:val="center"/>
        <w:rPr>
          <w:rFonts w:ascii="宋体" w:hAnsi="宋体"/>
          <w:b/>
          <w:sz w:val="28"/>
          <w:szCs w:val="28"/>
        </w:rPr>
      </w:pP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lang w:eastAsia="zh-CN"/>
        </w:rPr>
        <w:t>模板2026年01月01日</w:t>
      </w:r>
      <w:r>
        <w:rPr>
          <w:rStyle w:val="25"/>
          <w:rFonts w:hint="eastAsia" w:ascii="宋体" w:hAnsi="宋体"/>
          <w:sz w:val="28"/>
          <w:szCs w:val="28"/>
        </w:rPr>
        <w:t>版</w:t>
      </w:r>
      <w:r>
        <w:rPr>
          <w:rStyle w:val="25"/>
          <w:rFonts w:ascii="宋体" w:hAnsi="宋体"/>
          <w:sz w:val="28"/>
          <w:szCs w:val="28"/>
        </w:rPr>
        <w:t>）</w:t>
      </w:r>
    </w:p>
    <w:p w14:paraId="050ACDDC">
      <w:pPr>
        <w:spacing w:line="400" w:lineRule="exact"/>
        <w:rPr>
          <w:rFonts w:ascii="宋体" w:hAnsi="宋体"/>
          <w:bCs/>
          <w:color w:val="auto"/>
          <w:sz w:val="24"/>
          <w:szCs w:val="24"/>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sz w:val="24"/>
          <w:szCs w:val="24"/>
          <w:highlight w:val="none"/>
          <w:lang w:val="en-US" w:eastAsia="zh-CN"/>
        </w:rPr>
        <w:t>合同编</w:t>
      </w:r>
      <w:r>
        <w:rPr>
          <w:rFonts w:hint="eastAsia" w:ascii="宋体" w:hAnsi="宋体"/>
          <w:color w:val="auto"/>
          <w:sz w:val="24"/>
          <w:szCs w:val="24"/>
          <w:highlight w:val="none"/>
          <w:lang w:val="en-US" w:eastAsia="zh-CN"/>
        </w:rPr>
        <w:t>号：</w:t>
      </w:r>
      <w:r>
        <w:rPr>
          <w:rFonts w:hint="eastAsia" w:ascii="宋体" w:hAnsi="宋体"/>
          <w:color w:val="auto"/>
          <w:sz w:val="24"/>
          <w:szCs w:val="24"/>
          <w:highlight w:val="none"/>
          <w:u w:val="none"/>
          <w:lang w:val="en-US" w:eastAsia="zh-CN"/>
        </w:rPr>
        <w:t>WJ2026035</w:t>
      </w:r>
    </w:p>
    <w:p w14:paraId="3CCA9AA2">
      <w:pPr>
        <w:spacing w:line="400" w:lineRule="exact"/>
        <w:rPr>
          <w:rFonts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ascii="宋体" w:hAnsi="宋体"/>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514F2A4F">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数量</w:t>
            </w:r>
          </w:p>
        </w:tc>
        <w:tc>
          <w:tcPr>
            <w:tcW w:w="840" w:type="dxa"/>
            <w:vAlign w:val="center"/>
          </w:tcPr>
          <w:p w14:paraId="2E38CFE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393AEB1D">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keepNext w:val="0"/>
              <w:keepLines w:val="0"/>
              <w:suppressLineNumbers w:val="0"/>
              <w:spacing w:before="0" w:beforeAutospacing="0" w:after="0" w:afterAutospacing="0"/>
              <w:ind w:left="0" w:right="0"/>
              <w:rPr>
                <w:rFonts w:ascii="宋体" w:hAnsi="宋体"/>
                <w:sz w:val="24"/>
                <w:szCs w:val="24"/>
              </w:rPr>
            </w:pPr>
          </w:p>
        </w:tc>
        <w:tc>
          <w:tcPr>
            <w:tcW w:w="993" w:type="dxa"/>
          </w:tcPr>
          <w:p w14:paraId="03275E0E">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2236B4C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F8660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4FB1E42B">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907BDF8">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5FE7C06F">
            <w:pPr>
              <w:keepNext w:val="0"/>
              <w:keepLines w:val="0"/>
              <w:suppressLineNumbers w:val="0"/>
              <w:spacing w:before="0" w:beforeAutospacing="0" w:after="0" w:afterAutospacing="0"/>
              <w:ind w:left="0" w:right="0"/>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0BD9E97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数量</w:t>
            </w:r>
          </w:p>
        </w:tc>
        <w:tc>
          <w:tcPr>
            <w:tcW w:w="840" w:type="dxa"/>
            <w:vAlign w:val="center"/>
          </w:tcPr>
          <w:p w14:paraId="422A8F6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796E8E0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keepNext w:val="0"/>
              <w:keepLines w:val="0"/>
              <w:suppressLineNumbers w:val="0"/>
              <w:spacing w:before="0" w:beforeAutospacing="0" w:after="0" w:afterAutospacing="0"/>
              <w:ind w:left="0" w:right="0"/>
              <w:rPr>
                <w:rFonts w:ascii="宋体" w:hAnsi="宋体"/>
                <w:sz w:val="24"/>
                <w:szCs w:val="24"/>
              </w:rPr>
            </w:pPr>
          </w:p>
        </w:tc>
        <w:tc>
          <w:tcPr>
            <w:tcW w:w="993" w:type="dxa"/>
          </w:tcPr>
          <w:p w14:paraId="3251578A">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591AAB9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C4CB29">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092F05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75CEE81F">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243359B4">
            <w:pPr>
              <w:keepNext w:val="0"/>
              <w:keepLines w:val="0"/>
              <w:suppressLineNumbers w:val="0"/>
              <w:spacing w:before="0" w:beforeAutospacing="0" w:after="0" w:afterAutospacing="0"/>
              <w:ind w:left="0" w:right="0"/>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keepNext w:val="0"/>
        <w:keepLines w:val="0"/>
        <w:pageBreakBefore w:val="0"/>
        <w:widowControl w:val="0"/>
        <w:kinsoku/>
        <w:wordWrap/>
        <w:overflowPunct/>
        <w:topLinePunct w:val="0"/>
        <w:autoSpaceDE/>
        <w:autoSpaceDN/>
        <w:bidi w:val="0"/>
        <w:adjustRightInd/>
        <w:snapToGrid/>
        <w:spacing w:line="240" w:lineRule="exact"/>
        <w:ind w:firstLine="439" w:firstLineChars="183"/>
        <w:textAlignment w:val="auto"/>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9"/>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2"/>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bl>
    <w:p w14:paraId="329CD054">
      <w:pPr>
        <w:pStyle w:val="19"/>
        <w:spacing w:before="75" w:after="75" w:line="360" w:lineRule="auto"/>
        <w:jc w:val="center"/>
        <w:rPr>
          <w:rFonts w:hint="eastAsia" w:ascii="宋体" w:hAnsi="宋体"/>
          <w:b/>
          <w:sz w:val="32"/>
        </w:rPr>
      </w:pPr>
    </w:p>
    <w:p w14:paraId="1D07D14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sz w:val="24"/>
          <w:szCs w:val="24"/>
        </w:rPr>
      </w:pPr>
    </w:p>
    <w:p w14:paraId="766A6C8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b/>
          <w:color w:val="auto"/>
          <w:sz w:val="32"/>
        </w:rPr>
      </w:pPr>
      <w:r>
        <w:rPr>
          <w:rFonts w:hint="eastAsia" w:ascii="宋体" w:hAnsi="宋体"/>
          <w:b/>
          <w:color w:val="auto"/>
          <w:sz w:val="32"/>
        </w:rPr>
        <w:t>福建农林大学物资设备验收单（版本：</w:t>
      </w:r>
      <w:r>
        <w:rPr>
          <w:rFonts w:hint="eastAsia" w:ascii="宋体"/>
          <w:b/>
          <w:color w:val="auto"/>
          <w:sz w:val="32"/>
        </w:rPr>
        <w:t>V</w:t>
      </w:r>
      <w:r>
        <w:rPr>
          <w:rFonts w:hint="eastAsia" w:ascii="宋体"/>
          <w:b/>
          <w:color w:val="auto"/>
          <w:sz w:val="32"/>
          <w:lang w:val="en-US" w:eastAsia="zh-CN"/>
        </w:rPr>
        <w:t>12</w:t>
      </w:r>
      <w:r>
        <w:rPr>
          <w:rFonts w:hint="eastAsia" w:ascii="宋体"/>
          <w:b/>
          <w:color w:val="auto"/>
          <w:sz w:val="32"/>
        </w:rPr>
        <w:t>）</w:t>
      </w:r>
    </w:p>
    <w:tbl>
      <w:tblPr>
        <w:tblStyle w:val="22"/>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57"/>
        <w:gridCol w:w="184"/>
        <w:gridCol w:w="815"/>
        <w:gridCol w:w="571"/>
        <w:gridCol w:w="1179"/>
        <w:gridCol w:w="184"/>
        <w:gridCol w:w="526"/>
        <w:gridCol w:w="911"/>
        <w:gridCol w:w="184"/>
        <w:gridCol w:w="494"/>
        <w:gridCol w:w="740"/>
        <w:gridCol w:w="184"/>
        <w:gridCol w:w="855"/>
        <w:gridCol w:w="881"/>
      </w:tblGrid>
      <w:tr w14:paraId="6E8E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14:paraId="32B2AB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lang w:val="en-US" w:eastAsia="zh-CN"/>
              </w:rPr>
            </w:pPr>
            <w:r>
              <w:rPr>
                <w:rFonts w:hint="eastAsia" w:ascii="仿宋_GB2312" w:hAnsi="仿宋_GB2312" w:eastAsia="仿宋_GB2312" w:cs="仿宋_GB2312"/>
                <w:b w:val="0"/>
                <w:bCs w:val="0"/>
                <w:color w:val="auto"/>
                <w:sz w:val="18"/>
                <w:szCs w:val="18"/>
              </w:rPr>
              <w:t>项目名称</w:t>
            </w:r>
            <w:r>
              <w:rPr>
                <w:rFonts w:hint="eastAsia" w:ascii="仿宋_GB2312" w:hAnsi="仿宋_GB2312" w:eastAsia="仿宋_GB2312" w:cs="仿宋_GB2312"/>
                <w:b w:val="0"/>
                <w:bCs w:val="0"/>
                <w:color w:val="auto"/>
                <w:sz w:val="18"/>
                <w:szCs w:val="18"/>
                <w:lang w:val="en-US" w:eastAsia="zh-CN"/>
              </w:rPr>
              <w:t>/项目编号</w:t>
            </w:r>
          </w:p>
        </w:tc>
        <w:tc>
          <w:tcPr>
            <w:tcW w:w="2332" w:type="pct"/>
            <w:gridSpan w:val="7"/>
            <w:vAlign w:val="center"/>
          </w:tcPr>
          <w:p w14:paraId="71520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lang w:eastAsia="zh-CN"/>
              </w:rPr>
              <w:t>FJLQ-WJ-20260007</w:t>
            </w:r>
          </w:p>
        </w:tc>
        <w:tc>
          <w:tcPr>
            <w:tcW w:w="756" w:type="pct"/>
            <w:gridSpan w:val="3"/>
            <w:vAlign w:val="center"/>
          </w:tcPr>
          <w:p w14:paraId="2FBAD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lang w:eastAsia="zh-CN"/>
              </w:rPr>
            </w:pPr>
            <w:r>
              <w:rPr>
                <w:rFonts w:hint="eastAsia" w:ascii="仿宋_GB2312" w:hAnsi="仿宋_GB2312" w:eastAsia="仿宋_GB2312" w:cs="仿宋_GB2312"/>
                <w:b w:val="0"/>
                <w:bCs w:val="0"/>
                <w:color w:val="auto"/>
                <w:sz w:val="18"/>
                <w:szCs w:val="18"/>
              </w:rPr>
              <w:t>采购编号</w:t>
            </w:r>
            <w:r>
              <w:rPr>
                <w:rFonts w:hint="eastAsia" w:ascii="仿宋_GB2312" w:hAnsi="仿宋_GB2312" w:eastAsia="仿宋_GB2312" w:cs="仿宋_GB2312"/>
                <w:b w:val="0"/>
                <w:bCs w:val="0"/>
                <w:color w:val="auto"/>
                <w:sz w:val="18"/>
                <w:szCs w:val="18"/>
                <w:lang w:val="en-US" w:eastAsia="zh-CN"/>
              </w:rPr>
              <w:t>(ZB/WJ/KJ/WC)</w:t>
            </w:r>
          </w:p>
        </w:tc>
        <w:tc>
          <w:tcPr>
            <w:tcW w:w="1024" w:type="pct"/>
            <w:gridSpan w:val="3"/>
            <w:vAlign w:val="center"/>
          </w:tcPr>
          <w:p w14:paraId="6C782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仿宋_GB2312" w:hAnsi="仿宋_GB2312" w:eastAsia="仿宋_GB2312" w:cs="仿宋_GB2312"/>
                <w:b/>
                <w:bCs/>
                <w:color w:val="auto"/>
                <w:sz w:val="18"/>
                <w:szCs w:val="18"/>
                <w:lang w:val="en-US"/>
              </w:rPr>
            </w:pPr>
            <w:r>
              <w:rPr>
                <w:rFonts w:hint="eastAsia" w:ascii="仿宋_GB2312" w:hAnsi="仿宋_GB2312" w:eastAsia="仿宋_GB2312" w:cs="仿宋_GB2312"/>
                <w:b w:val="0"/>
                <w:bCs w:val="0"/>
                <w:color w:val="auto"/>
                <w:sz w:val="18"/>
                <w:szCs w:val="18"/>
                <w:lang w:val="en-US" w:eastAsia="zh-CN"/>
              </w:rPr>
              <w:t>WJ2026035</w:t>
            </w:r>
          </w:p>
        </w:tc>
      </w:tr>
      <w:tr w14:paraId="0817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14:paraId="612B5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预算金额</w:t>
            </w:r>
          </w:p>
        </w:tc>
        <w:tc>
          <w:tcPr>
            <w:tcW w:w="838" w:type="pct"/>
            <w:gridSpan w:val="3"/>
            <w:vAlign w:val="center"/>
          </w:tcPr>
          <w:p w14:paraId="03B5B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629" w:type="pct"/>
            <w:vAlign w:val="center"/>
          </w:tcPr>
          <w:p w14:paraId="5E663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lang w:eastAsia="zh-CN"/>
              </w:rPr>
              <w:t>成交</w:t>
            </w:r>
            <w:r>
              <w:rPr>
                <w:rFonts w:hint="eastAsia" w:ascii="仿宋_GB2312" w:hAnsi="仿宋_GB2312" w:eastAsia="仿宋_GB2312" w:cs="仿宋_GB2312"/>
                <w:b w:val="0"/>
                <w:bCs w:val="0"/>
                <w:color w:val="auto"/>
                <w:sz w:val="18"/>
                <w:szCs w:val="18"/>
              </w:rPr>
              <w:t>金额</w:t>
            </w:r>
          </w:p>
        </w:tc>
        <w:tc>
          <w:tcPr>
            <w:tcW w:w="865" w:type="pct"/>
            <w:gridSpan w:val="3"/>
            <w:vAlign w:val="center"/>
          </w:tcPr>
          <w:p w14:paraId="3E04C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bCs/>
                <w:color w:val="auto"/>
                <w:sz w:val="18"/>
                <w:szCs w:val="18"/>
              </w:rPr>
            </w:pPr>
          </w:p>
        </w:tc>
        <w:tc>
          <w:tcPr>
            <w:tcW w:w="756" w:type="pct"/>
            <w:gridSpan w:val="3"/>
            <w:vAlign w:val="center"/>
          </w:tcPr>
          <w:p w14:paraId="6870F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合同签订日期</w:t>
            </w:r>
          </w:p>
        </w:tc>
        <w:tc>
          <w:tcPr>
            <w:tcW w:w="1024" w:type="pct"/>
            <w:gridSpan w:val="3"/>
          </w:tcPr>
          <w:p w14:paraId="23058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bCs/>
                <w:color w:val="auto"/>
                <w:sz w:val="18"/>
                <w:szCs w:val="18"/>
              </w:rPr>
            </w:pPr>
          </w:p>
        </w:tc>
      </w:tr>
      <w:tr w14:paraId="41DA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pct"/>
            <w:vMerge w:val="restart"/>
            <w:vAlign w:val="center"/>
          </w:tcPr>
          <w:p w14:paraId="37173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供货</w:t>
            </w:r>
          </w:p>
          <w:p w14:paraId="3DC82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单位</w:t>
            </w:r>
          </w:p>
        </w:tc>
        <w:tc>
          <w:tcPr>
            <w:tcW w:w="555" w:type="pct"/>
            <w:gridSpan w:val="2"/>
            <w:vAlign w:val="center"/>
          </w:tcPr>
          <w:p w14:paraId="0004B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单位名称</w:t>
            </w:r>
          </w:p>
        </w:tc>
        <w:tc>
          <w:tcPr>
            <w:tcW w:w="1467" w:type="pct"/>
            <w:gridSpan w:val="4"/>
            <w:vAlign w:val="center"/>
          </w:tcPr>
          <w:p w14:paraId="72F38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280" w:type="pct"/>
            <w:vMerge w:val="restart"/>
            <w:tcBorders>
              <w:right w:val="single" w:color="auto" w:sz="4" w:space="0"/>
            </w:tcBorders>
            <w:vAlign w:val="center"/>
          </w:tcPr>
          <w:p w14:paraId="2CF49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p w14:paraId="527AD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采购</w:t>
            </w:r>
          </w:p>
          <w:p w14:paraId="73BCE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单位</w:t>
            </w:r>
          </w:p>
          <w:p w14:paraId="36EDC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584" w:type="pct"/>
            <w:gridSpan w:val="2"/>
            <w:tcBorders>
              <w:right w:val="single" w:color="auto" w:sz="4" w:space="0"/>
            </w:tcBorders>
            <w:vAlign w:val="center"/>
          </w:tcPr>
          <w:p w14:paraId="1395A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部、处、学院</w:t>
            </w:r>
          </w:p>
        </w:tc>
        <w:tc>
          <w:tcPr>
            <w:tcW w:w="1683" w:type="pct"/>
            <w:gridSpan w:val="5"/>
            <w:tcBorders>
              <w:right w:val="single" w:color="auto" w:sz="4" w:space="0"/>
            </w:tcBorders>
            <w:vAlign w:val="center"/>
          </w:tcPr>
          <w:p w14:paraId="726C4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bCs/>
                <w:color w:val="auto"/>
                <w:sz w:val="18"/>
                <w:szCs w:val="18"/>
              </w:rPr>
            </w:pPr>
          </w:p>
        </w:tc>
      </w:tr>
      <w:tr w14:paraId="7ECF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pct"/>
            <w:vMerge w:val="continue"/>
            <w:vAlign w:val="center"/>
          </w:tcPr>
          <w:p w14:paraId="203E1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p>
        </w:tc>
        <w:tc>
          <w:tcPr>
            <w:tcW w:w="555" w:type="pct"/>
            <w:gridSpan w:val="2"/>
            <w:vAlign w:val="center"/>
          </w:tcPr>
          <w:p w14:paraId="47333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联系人</w:t>
            </w:r>
          </w:p>
        </w:tc>
        <w:tc>
          <w:tcPr>
            <w:tcW w:w="1467" w:type="pct"/>
            <w:gridSpan w:val="4"/>
            <w:vAlign w:val="center"/>
          </w:tcPr>
          <w:p w14:paraId="03701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p>
        </w:tc>
        <w:tc>
          <w:tcPr>
            <w:tcW w:w="280" w:type="pct"/>
            <w:vMerge w:val="continue"/>
            <w:tcBorders>
              <w:right w:val="single" w:color="auto" w:sz="4" w:space="0"/>
            </w:tcBorders>
            <w:vAlign w:val="center"/>
          </w:tcPr>
          <w:p w14:paraId="5AC91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584" w:type="pct"/>
            <w:gridSpan w:val="2"/>
            <w:tcBorders>
              <w:right w:val="single" w:color="auto" w:sz="4" w:space="0"/>
            </w:tcBorders>
            <w:vAlign w:val="center"/>
          </w:tcPr>
          <w:p w14:paraId="17DD4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联系人</w:t>
            </w:r>
          </w:p>
        </w:tc>
        <w:tc>
          <w:tcPr>
            <w:tcW w:w="1683" w:type="pct"/>
            <w:gridSpan w:val="5"/>
            <w:tcBorders>
              <w:right w:val="single" w:color="auto" w:sz="4" w:space="0"/>
            </w:tcBorders>
            <w:vAlign w:val="center"/>
          </w:tcPr>
          <w:p w14:paraId="6557D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bCs/>
                <w:sz w:val="18"/>
                <w:szCs w:val="18"/>
              </w:rPr>
            </w:pPr>
          </w:p>
        </w:tc>
      </w:tr>
      <w:tr w14:paraId="298A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pct"/>
            <w:vMerge w:val="continue"/>
            <w:vAlign w:val="center"/>
          </w:tcPr>
          <w:p w14:paraId="1C641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p>
        </w:tc>
        <w:tc>
          <w:tcPr>
            <w:tcW w:w="555" w:type="pct"/>
            <w:gridSpan w:val="2"/>
            <w:vAlign w:val="center"/>
          </w:tcPr>
          <w:p w14:paraId="54CD2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联系电话</w:t>
            </w:r>
          </w:p>
        </w:tc>
        <w:tc>
          <w:tcPr>
            <w:tcW w:w="1467" w:type="pct"/>
            <w:gridSpan w:val="4"/>
          </w:tcPr>
          <w:p w14:paraId="723FC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p>
        </w:tc>
        <w:tc>
          <w:tcPr>
            <w:tcW w:w="280" w:type="pct"/>
            <w:vMerge w:val="continue"/>
            <w:tcBorders>
              <w:right w:val="single" w:color="auto" w:sz="4" w:space="0"/>
            </w:tcBorders>
          </w:tcPr>
          <w:p w14:paraId="5C7F2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584" w:type="pct"/>
            <w:gridSpan w:val="2"/>
            <w:tcBorders>
              <w:right w:val="single" w:color="auto" w:sz="4" w:space="0"/>
            </w:tcBorders>
            <w:vAlign w:val="center"/>
          </w:tcPr>
          <w:p w14:paraId="2ED68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联系电话</w:t>
            </w:r>
          </w:p>
        </w:tc>
        <w:tc>
          <w:tcPr>
            <w:tcW w:w="1683" w:type="pct"/>
            <w:gridSpan w:val="5"/>
            <w:tcBorders>
              <w:right w:val="single" w:color="auto" w:sz="4" w:space="0"/>
            </w:tcBorders>
          </w:tcPr>
          <w:p w14:paraId="56015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bCs/>
                <w:sz w:val="18"/>
                <w:szCs w:val="18"/>
              </w:rPr>
            </w:pPr>
          </w:p>
        </w:tc>
      </w:tr>
      <w:tr w14:paraId="4619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5"/>
            <w:vAlign w:val="center"/>
          </w:tcPr>
          <w:p w14:paraId="13BC1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货物清单:包括产品主机、随机备品备件、专用工具的名称及数量（可附表）</w:t>
            </w:r>
          </w:p>
        </w:tc>
      </w:tr>
      <w:tr w14:paraId="4486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15A7E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序号</w:t>
            </w:r>
          </w:p>
        </w:tc>
        <w:tc>
          <w:tcPr>
            <w:tcW w:w="555" w:type="pct"/>
            <w:gridSpan w:val="2"/>
            <w:vAlign w:val="center"/>
          </w:tcPr>
          <w:p w14:paraId="78D5A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标的</w:t>
            </w:r>
          </w:p>
        </w:tc>
        <w:tc>
          <w:tcPr>
            <w:tcW w:w="435" w:type="pct"/>
            <w:vAlign w:val="center"/>
          </w:tcPr>
          <w:p w14:paraId="7B3E6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是否免税进口</w:t>
            </w:r>
          </w:p>
        </w:tc>
        <w:tc>
          <w:tcPr>
            <w:tcW w:w="1032" w:type="pct"/>
            <w:gridSpan w:val="3"/>
            <w:vAlign w:val="center"/>
          </w:tcPr>
          <w:p w14:paraId="7A190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品牌、型号、规格(配置)</w:t>
            </w:r>
          </w:p>
        </w:tc>
        <w:tc>
          <w:tcPr>
            <w:tcW w:w="865" w:type="pct"/>
            <w:gridSpan w:val="3"/>
            <w:vAlign w:val="center"/>
          </w:tcPr>
          <w:p w14:paraId="58F52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存放地点</w:t>
            </w:r>
          </w:p>
        </w:tc>
        <w:tc>
          <w:tcPr>
            <w:tcW w:w="756" w:type="pct"/>
            <w:gridSpan w:val="3"/>
            <w:vAlign w:val="center"/>
          </w:tcPr>
          <w:p w14:paraId="5D4DC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数量</w:t>
            </w:r>
          </w:p>
        </w:tc>
        <w:tc>
          <w:tcPr>
            <w:tcW w:w="456" w:type="pct"/>
            <w:vAlign w:val="center"/>
          </w:tcPr>
          <w:p w14:paraId="51430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单价</w:t>
            </w:r>
          </w:p>
        </w:tc>
        <w:tc>
          <w:tcPr>
            <w:tcW w:w="470" w:type="pct"/>
            <w:vAlign w:val="center"/>
          </w:tcPr>
          <w:p w14:paraId="159F6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总价</w:t>
            </w:r>
          </w:p>
        </w:tc>
      </w:tr>
      <w:tr w14:paraId="777B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tcPr>
          <w:p w14:paraId="0D3CB0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555" w:type="pct"/>
            <w:gridSpan w:val="2"/>
            <w:vAlign w:val="center"/>
          </w:tcPr>
          <w:p w14:paraId="4E234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435" w:type="pct"/>
            <w:vAlign w:val="center"/>
          </w:tcPr>
          <w:p w14:paraId="2DA73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1032" w:type="pct"/>
            <w:gridSpan w:val="3"/>
            <w:vAlign w:val="center"/>
          </w:tcPr>
          <w:p w14:paraId="6E2D6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865" w:type="pct"/>
            <w:gridSpan w:val="3"/>
            <w:vAlign w:val="center"/>
          </w:tcPr>
          <w:p w14:paraId="56D0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756" w:type="pct"/>
            <w:gridSpan w:val="3"/>
          </w:tcPr>
          <w:p w14:paraId="48A8F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456" w:type="pct"/>
          </w:tcPr>
          <w:p w14:paraId="583F0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470" w:type="pct"/>
          </w:tcPr>
          <w:p w14:paraId="098E7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r>
      <w:tr w14:paraId="405C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tcPr>
          <w:p w14:paraId="39A20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555" w:type="pct"/>
            <w:gridSpan w:val="2"/>
            <w:vAlign w:val="center"/>
          </w:tcPr>
          <w:p w14:paraId="7BB31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435" w:type="pct"/>
            <w:vAlign w:val="center"/>
          </w:tcPr>
          <w:p w14:paraId="24201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1032" w:type="pct"/>
            <w:gridSpan w:val="3"/>
            <w:vAlign w:val="center"/>
          </w:tcPr>
          <w:p w14:paraId="177E9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865" w:type="pct"/>
            <w:gridSpan w:val="3"/>
            <w:vAlign w:val="center"/>
          </w:tcPr>
          <w:p w14:paraId="5ABCE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756" w:type="pct"/>
            <w:gridSpan w:val="3"/>
          </w:tcPr>
          <w:p w14:paraId="3D9F9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456" w:type="pct"/>
            <w:vAlign w:val="center"/>
          </w:tcPr>
          <w:p w14:paraId="02154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合计</w:t>
            </w:r>
          </w:p>
        </w:tc>
        <w:tc>
          <w:tcPr>
            <w:tcW w:w="470" w:type="pct"/>
          </w:tcPr>
          <w:p w14:paraId="4F4B2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r>
      <w:tr w14:paraId="047C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427" w:type="pct"/>
            <w:vMerge w:val="restart"/>
            <w:vAlign w:val="center"/>
          </w:tcPr>
          <w:p w14:paraId="63AFA46F">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安装调试验收</w:t>
            </w:r>
          </w:p>
        </w:tc>
        <w:tc>
          <w:tcPr>
            <w:tcW w:w="555" w:type="pct"/>
            <w:gridSpan w:val="2"/>
            <w:vAlign w:val="center"/>
          </w:tcPr>
          <w:p w14:paraId="3D415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供货单位</w:t>
            </w:r>
          </w:p>
        </w:tc>
        <w:tc>
          <w:tcPr>
            <w:tcW w:w="1467" w:type="pct"/>
            <w:gridSpan w:val="4"/>
            <w:vAlign w:val="bottom"/>
          </w:tcPr>
          <w:p w14:paraId="5AE4E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righ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 (签字并加盖公章)</w:t>
            </w:r>
          </w:p>
        </w:tc>
        <w:tc>
          <w:tcPr>
            <w:tcW w:w="2549" w:type="pct"/>
            <w:gridSpan w:val="8"/>
            <w:vMerge w:val="restart"/>
          </w:tcPr>
          <w:p w14:paraId="3837E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360" w:firstLineChars="200"/>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包装、外观</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（是、否）完好</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数量</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（是、否）与标书一致</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金额</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（是、否）与标书一致</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品牌、型号、规格（配置）</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（是、否）与标书一致，若不一致，须提交相关说明</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所附技术资料、说明书、保修卡等材料</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（是、否）齐全。安装调试运行状况</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（是、否）正常，安装调试验收</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（是、否）合格。</w:t>
            </w:r>
            <w:r>
              <w:rPr>
                <w:rFonts w:hint="eastAsia" w:ascii="仿宋_GB2312" w:hAnsi="仿宋_GB2312" w:eastAsia="仿宋_GB2312" w:cs="仿宋_GB2312"/>
                <w:b w:val="0"/>
                <w:bCs w:val="0"/>
                <w:sz w:val="18"/>
                <w:szCs w:val="18"/>
                <w:lang w:val="en-US" w:eastAsia="zh-CN"/>
              </w:rPr>
              <w:t>物资设备存放地点</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涉及消防。</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属于</w:t>
            </w:r>
            <w:r>
              <w:rPr>
                <w:rFonts w:hint="eastAsia" w:ascii="仿宋_GB2312" w:hAnsi="仿宋_GB2312" w:eastAsia="仿宋_GB2312" w:cs="仿宋_GB2312"/>
                <w:b w:val="0"/>
                <w:bCs w:val="0"/>
                <w:sz w:val="18"/>
                <w:szCs w:val="18"/>
              </w:rPr>
              <w:t>违章搭建</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占用消防疏散或人防通道。</w:t>
            </w:r>
          </w:p>
          <w:p w14:paraId="663FC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验收日期：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年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月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日</w:t>
            </w:r>
          </w:p>
        </w:tc>
      </w:tr>
      <w:tr w14:paraId="0FF4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427" w:type="pct"/>
            <w:vMerge w:val="continue"/>
            <w:vAlign w:val="center"/>
          </w:tcPr>
          <w:p w14:paraId="7AFE601E">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Merge w:val="restart"/>
          </w:tcPr>
          <w:p w14:paraId="39527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实验室或科室或项目经办人、负责人等（至少2人）</w:t>
            </w:r>
          </w:p>
        </w:tc>
        <w:tc>
          <w:tcPr>
            <w:tcW w:w="1467" w:type="pct"/>
            <w:gridSpan w:val="4"/>
          </w:tcPr>
          <w:p w14:paraId="31A5B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right"/>
              <w:textAlignment w:val="auto"/>
              <w:rPr>
                <w:rFonts w:hint="eastAsia" w:ascii="仿宋_GB2312" w:hAnsi="仿宋_GB2312" w:eastAsia="仿宋_GB2312" w:cs="仿宋_GB2312"/>
                <w:b w:val="0"/>
                <w:bCs w:val="0"/>
                <w:sz w:val="18"/>
                <w:szCs w:val="18"/>
              </w:rPr>
            </w:pPr>
          </w:p>
        </w:tc>
        <w:tc>
          <w:tcPr>
            <w:tcW w:w="2549" w:type="pct"/>
            <w:gridSpan w:val="8"/>
            <w:vMerge w:val="continue"/>
          </w:tcPr>
          <w:p w14:paraId="44E17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r>
      <w:tr w14:paraId="079B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427" w:type="pct"/>
            <w:vMerge w:val="continue"/>
            <w:vAlign w:val="center"/>
          </w:tcPr>
          <w:p w14:paraId="36091663">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Merge w:val="continue"/>
          </w:tcPr>
          <w:p w14:paraId="36728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c>
          <w:tcPr>
            <w:tcW w:w="1467" w:type="pct"/>
            <w:gridSpan w:val="4"/>
          </w:tcPr>
          <w:p w14:paraId="39B5B7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right"/>
              <w:textAlignment w:val="auto"/>
              <w:rPr>
                <w:rFonts w:hint="eastAsia" w:ascii="仿宋_GB2312" w:hAnsi="仿宋_GB2312" w:eastAsia="仿宋_GB2312" w:cs="仿宋_GB2312"/>
                <w:b w:val="0"/>
                <w:bCs w:val="0"/>
                <w:sz w:val="18"/>
                <w:szCs w:val="18"/>
              </w:rPr>
            </w:pPr>
          </w:p>
        </w:tc>
        <w:tc>
          <w:tcPr>
            <w:tcW w:w="2549" w:type="pct"/>
            <w:gridSpan w:val="8"/>
            <w:vMerge w:val="continue"/>
          </w:tcPr>
          <w:p w14:paraId="34F77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r>
      <w:tr w14:paraId="4C48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27" w:type="pct"/>
            <w:vMerge w:val="restart"/>
            <w:vAlign w:val="center"/>
          </w:tcPr>
          <w:p w14:paraId="14E4E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采购单位验收</w:t>
            </w:r>
          </w:p>
        </w:tc>
        <w:tc>
          <w:tcPr>
            <w:tcW w:w="555" w:type="pct"/>
            <w:gridSpan w:val="2"/>
            <w:vMerge w:val="restart"/>
          </w:tcPr>
          <w:p w14:paraId="337BD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单位负责人、经费负责人、项目负责人等（至少3人，且至少1人为处级干部）</w:t>
            </w:r>
          </w:p>
          <w:p w14:paraId="4A384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c>
          <w:tcPr>
            <w:tcW w:w="1467" w:type="pct"/>
            <w:gridSpan w:val="4"/>
          </w:tcPr>
          <w:p w14:paraId="711C7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c>
          <w:tcPr>
            <w:tcW w:w="2549" w:type="pct"/>
            <w:gridSpan w:val="8"/>
            <w:vMerge w:val="restart"/>
          </w:tcPr>
          <w:p w14:paraId="72DF1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p>
          <w:p w14:paraId="3B21D1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360" w:firstLineChars="200"/>
              <w:jc w:val="left"/>
              <w:textAlignment w:val="auto"/>
              <w:rPr>
                <w:rFonts w:hint="eastAsia" w:asciiTheme="minorHAnsi" w:hAnsiTheme="minorHAnsi" w:eastAsiaTheme="minorEastAsia" w:cstheme="minorBidi"/>
                <w:b w:val="0"/>
                <w:bCs w:val="0"/>
                <w:szCs w:val="22"/>
              </w:rPr>
            </w:pPr>
            <w:r>
              <w:rPr>
                <w:rFonts w:hint="eastAsia" w:ascii="仿宋_GB2312" w:hAnsi="仿宋_GB2312" w:eastAsia="仿宋_GB2312" w:cs="仿宋_GB2312"/>
                <w:b w:val="0"/>
                <w:bCs w:val="0"/>
                <w:sz w:val="18"/>
                <w:szCs w:val="18"/>
              </w:rPr>
              <w:t>设备安装调试后至今使用性能</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（是、否）正常,运行状况</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（是、否）正常,</w:t>
            </w:r>
            <w:r>
              <w:rPr>
                <w:rFonts w:hint="eastAsia" w:ascii="仿宋_GB2312" w:hAnsi="仿宋_GB2312" w:eastAsia="仿宋_GB2312" w:cs="仿宋_GB2312"/>
                <w:b w:val="0"/>
                <w:bCs w:val="0"/>
                <w:sz w:val="18"/>
                <w:szCs w:val="18"/>
                <w:lang w:val="en-US" w:eastAsia="zh-CN"/>
              </w:rPr>
              <w:t>物资设备存放地点</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涉及消防。</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属于</w:t>
            </w:r>
            <w:r>
              <w:rPr>
                <w:rFonts w:hint="eastAsia" w:ascii="仿宋_GB2312" w:hAnsi="仿宋_GB2312" w:eastAsia="仿宋_GB2312" w:cs="仿宋_GB2312"/>
                <w:b w:val="0"/>
                <w:bCs w:val="0"/>
                <w:sz w:val="18"/>
                <w:szCs w:val="18"/>
              </w:rPr>
              <w:t>违章搭建</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占用消防疏散或人防通道。</w:t>
            </w:r>
            <w:r>
              <w:rPr>
                <w:rFonts w:hint="eastAsia" w:ascii="仿宋_GB2312" w:hAnsi="仿宋_GB2312" w:eastAsia="仿宋_GB2312" w:cs="仿宋_GB2312"/>
                <w:b w:val="0"/>
                <w:bCs w:val="0"/>
                <w:sz w:val="18"/>
                <w:szCs w:val="18"/>
              </w:rPr>
              <w:t>验收</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（是、否）合格。</w:t>
            </w:r>
          </w:p>
          <w:p w14:paraId="4049F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2700" w:firstLineChars="1500"/>
              <w:textAlignment w:val="auto"/>
              <w:rPr>
                <w:rFonts w:hint="eastAsia" w:ascii="仿宋_GB2312" w:hAnsi="仿宋_GB2312" w:eastAsia="仿宋_GB2312" w:cs="仿宋_GB2312"/>
                <w:b w:val="0"/>
                <w:bCs w:val="0"/>
                <w:sz w:val="18"/>
                <w:szCs w:val="18"/>
              </w:rPr>
            </w:pPr>
          </w:p>
          <w:p w14:paraId="61FEA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3060" w:firstLineChars="170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（单位公章）</w:t>
            </w:r>
          </w:p>
          <w:p w14:paraId="41DA8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验收日期：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年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月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日</w:t>
            </w:r>
          </w:p>
        </w:tc>
      </w:tr>
      <w:tr w14:paraId="1146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27" w:type="pct"/>
            <w:vMerge w:val="continue"/>
            <w:vAlign w:val="center"/>
          </w:tcPr>
          <w:p w14:paraId="1A0A5D9F">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Merge w:val="continue"/>
          </w:tcPr>
          <w:p w14:paraId="43216F63">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val="0"/>
                <w:bCs w:val="0"/>
                <w:sz w:val="18"/>
                <w:szCs w:val="18"/>
              </w:rPr>
            </w:pPr>
          </w:p>
        </w:tc>
        <w:tc>
          <w:tcPr>
            <w:tcW w:w="1467" w:type="pct"/>
            <w:gridSpan w:val="4"/>
          </w:tcPr>
          <w:p w14:paraId="7D9CE492">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val="0"/>
                <w:bCs w:val="0"/>
                <w:sz w:val="18"/>
                <w:szCs w:val="18"/>
              </w:rPr>
            </w:pPr>
          </w:p>
        </w:tc>
        <w:tc>
          <w:tcPr>
            <w:tcW w:w="2549" w:type="pct"/>
            <w:gridSpan w:val="8"/>
            <w:vMerge w:val="continue"/>
          </w:tcPr>
          <w:p w14:paraId="3CAB85AC">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b w:val="0"/>
                <w:bCs w:val="0"/>
                <w:sz w:val="18"/>
                <w:szCs w:val="18"/>
              </w:rPr>
            </w:pPr>
          </w:p>
        </w:tc>
      </w:tr>
      <w:tr w14:paraId="5620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trPr>
        <w:tc>
          <w:tcPr>
            <w:tcW w:w="427" w:type="pct"/>
            <w:vMerge w:val="continue"/>
            <w:vAlign w:val="center"/>
          </w:tcPr>
          <w:p w14:paraId="362A8387">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Merge w:val="continue"/>
          </w:tcPr>
          <w:p w14:paraId="61B0186F">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val="0"/>
                <w:bCs w:val="0"/>
                <w:sz w:val="18"/>
                <w:szCs w:val="18"/>
              </w:rPr>
            </w:pPr>
          </w:p>
        </w:tc>
        <w:tc>
          <w:tcPr>
            <w:tcW w:w="1467" w:type="pct"/>
            <w:gridSpan w:val="4"/>
          </w:tcPr>
          <w:p w14:paraId="65FFC9E4">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val="0"/>
                <w:bCs w:val="0"/>
                <w:sz w:val="18"/>
                <w:szCs w:val="18"/>
              </w:rPr>
            </w:pPr>
          </w:p>
        </w:tc>
        <w:tc>
          <w:tcPr>
            <w:tcW w:w="2549" w:type="pct"/>
            <w:gridSpan w:val="8"/>
            <w:vMerge w:val="continue"/>
          </w:tcPr>
          <w:p w14:paraId="5EAD6246">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b w:val="0"/>
                <w:bCs w:val="0"/>
                <w:sz w:val="18"/>
                <w:szCs w:val="18"/>
              </w:rPr>
            </w:pPr>
          </w:p>
        </w:tc>
      </w:tr>
      <w:tr w14:paraId="63A3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exact"/>
        </w:trPr>
        <w:tc>
          <w:tcPr>
            <w:tcW w:w="427" w:type="pct"/>
            <w:vAlign w:val="center"/>
          </w:tcPr>
          <w:p w14:paraId="1DD07135">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en-US" w:eastAsia="zh-CN"/>
              </w:rPr>
              <w:t>武装部（保卫处）</w:t>
            </w:r>
          </w:p>
        </w:tc>
        <w:tc>
          <w:tcPr>
            <w:tcW w:w="555" w:type="pct"/>
            <w:gridSpan w:val="2"/>
            <w:vAlign w:val="center"/>
          </w:tcPr>
          <w:p w14:paraId="43EB7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科室负责人</w:t>
            </w:r>
          </w:p>
        </w:tc>
        <w:tc>
          <w:tcPr>
            <w:tcW w:w="1467" w:type="pct"/>
            <w:gridSpan w:val="4"/>
            <w:vAlign w:val="center"/>
          </w:tcPr>
          <w:p w14:paraId="322F9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c>
          <w:tcPr>
            <w:tcW w:w="2549" w:type="pct"/>
            <w:gridSpan w:val="8"/>
            <w:vAlign w:val="top"/>
          </w:tcPr>
          <w:p w14:paraId="31F19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360" w:firstLineChars="200"/>
              <w:jc w:val="both"/>
              <w:textAlignment w:val="auto"/>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物资设备存放地点</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涉及消防。</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属于</w:t>
            </w:r>
            <w:r>
              <w:rPr>
                <w:rFonts w:hint="eastAsia" w:ascii="仿宋_GB2312" w:hAnsi="仿宋_GB2312" w:eastAsia="仿宋_GB2312" w:cs="仿宋_GB2312"/>
                <w:b w:val="0"/>
                <w:bCs w:val="0"/>
                <w:sz w:val="18"/>
                <w:szCs w:val="18"/>
              </w:rPr>
              <w:t>违章搭建</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占用消防疏散或人防通道。</w:t>
            </w:r>
          </w:p>
          <w:p w14:paraId="4FCC2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420" w:firstLineChars="200"/>
              <w:jc w:val="both"/>
              <w:textAlignment w:val="auto"/>
              <w:rPr>
                <w:rFonts w:hint="eastAsia" w:ascii="仿宋_GB2312" w:hAnsi="仿宋_GB2312" w:eastAsia="仿宋_GB2312" w:cs="仿宋_GB2312"/>
                <w:b w:val="0"/>
                <w:bCs w:val="0"/>
                <w:sz w:val="18"/>
                <w:szCs w:val="18"/>
              </w:rPr>
            </w:pPr>
            <w:r>
              <w:rPr>
                <w:rFonts w:hint="eastAsia" w:asciiTheme="minorHAnsi" w:hAnsiTheme="minorHAnsi" w:eastAsiaTheme="minorEastAsia" w:cstheme="minorBidi"/>
                <w:b w:val="0"/>
                <w:bCs w:val="0"/>
                <w:szCs w:val="22"/>
                <w:lang w:val="en-US" w:eastAsia="zh-CN"/>
              </w:rPr>
              <w:t xml:space="preserve">                        </w:t>
            </w:r>
            <w:r>
              <w:rPr>
                <w:rFonts w:hint="eastAsia" w:ascii="仿宋_GB2312" w:hAnsi="仿宋_GB2312" w:eastAsia="仿宋_GB2312" w:cs="仿宋_GB2312"/>
                <w:b w:val="0"/>
                <w:bCs w:val="0"/>
                <w:sz w:val="18"/>
                <w:szCs w:val="18"/>
              </w:rPr>
              <w:t>（单位公章）</w:t>
            </w:r>
          </w:p>
          <w:p w14:paraId="5B912EC7">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00" w:lineRule="atLeast"/>
              <w:ind w:left="0" w:right="0" w:firstLine="180" w:firstLineChars="100"/>
              <w:jc w:val="both"/>
              <w:textAlignment w:val="auto"/>
              <w:rPr>
                <w:rFonts w:hint="default" w:ascii="Calibri" w:hAnsi="Calibri" w:eastAsia="宋体" w:cstheme="minorBidi"/>
                <w:b w:val="0"/>
                <w:bCs w:val="0"/>
                <w:kern w:val="0"/>
                <w:sz w:val="20"/>
                <w:szCs w:val="20"/>
                <w:lang w:val="en-US" w:eastAsia="zh-CN" w:bidi="ar-SA"/>
              </w:rPr>
            </w:pPr>
            <w:r>
              <w:rPr>
                <w:rFonts w:hint="eastAsia" w:ascii="仿宋_GB2312" w:hAnsi="仿宋_GB2312" w:eastAsia="仿宋_GB2312" w:cs="仿宋_GB2312"/>
                <w:b w:val="0"/>
                <w:bCs w:val="0"/>
                <w:kern w:val="0"/>
                <w:sz w:val="18"/>
                <w:szCs w:val="18"/>
                <w:lang w:val="en-US" w:eastAsia="zh-CN" w:bidi="ar-SA"/>
              </w:rPr>
              <w:t xml:space="preserve">                   验收日期：     年    月    日</w:t>
            </w:r>
          </w:p>
        </w:tc>
      </w:tr>
      <w:tr w14:paraId="1165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exact"/>
        </w:trPr>
        <w:tc>
          <w:tcPr>
            <w:tcW w:w="427" w:type="pct"/>
            <w:vMerge w:val="restart"/>
            <w:vAlign w:val="center"/>
          </w:tcPr>
          <w:p w14:paraId="5394A5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校级验收</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color w:val="000000"/>
                <w:sz w:val="18"/>
                <w:szCs w:val="18"/>
              </w:rPr>
              <w:t>（</w:t>
            </w:r>
            <w:r>
              <w:rPr>
                <w:rFonts w:hint="eastAsia" w:ascii="仿宋_GB2312" w:hAnsi="仿宋_GB2312" w:eastAsia="仿宋_GB2312" w:cs="仿宋_GB2312"/>
                <w:b w:val="0"/>
                <w:bCs w:val="0"/>
                <w:sz w:val="18"/>
                <w:szCs w:val="18"/>
              </w:rPr>
              <w:t>货物服务项目工作小组）</w:t>
            </w:r>
          </w:p>
        </w:tc>
        <w:tc>
          <w:tcPr>
            <w:tcW w:w="555" w:type="pct"/>
            <w:gridSpan w:val="2"/>
            <w:vAlign w:val="center"/>
          </w:tcPr>
          <w:p w14:paraId="7C5C6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验收专家</w:t>
            </w:r>
          </w:p>
        </w:tc>
        <w:tc>
          <w:tcPr>
            <w:tcW w:w="1467" w:type="pct"/>
            <w:gridSpan w:val="4"/>
            <w:vAlign w:val="center"/>
          </w:tcPr>
          <w:p w14:paraId="1A9EF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p>
        </w:tc>
        <w:tc>
          <w:tcPr>
            <w:tcW w:w="1129" w:type="pct"/>
            <w:gridSpan w:val="4"/>
            <w:vMerge w:val="restart"/>
          </w:tcPr>
          <w:p w14:paraId="7DC63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p>
          <w:p w14:paraId="16315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p>
          <w:p w14:paraId="08CB0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验收发现问题及整改要求：</w:t>
            </w:r>
          </w:p>
          <w:p w14:paraId="264B4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p>
          <w:p w14:paraId="73CC7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p w14:paraId="51FED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整改负责人签字：</w:t>
            </w:r>
          </w:p>
          <w:p w14:paraId="628D37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整改日期： </w:t>
            </w:r>
          </w:p>
          <w:p w14:paraId="570FB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 </w:t>
            </w:r>
          </w:p>
          <w:p w14:paraId="20DFE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1080" w:firstLineChars="60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年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月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日</w:t>
            </w:r>
          </w:p>
        </w:tc>
        <w:tc>
          <w:tcPr>
            <w:tcW w:w="1420" w:type="pct"/>
            <w:gridSpan w:val="4"/>
            <w:vMerge w:val="restart"/>
            <w:vAlign w:val="top"/>
          </w:tcPr>
          <w:p w14:paraId="4F65E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验收程序</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（是、否）完整。</w:t>
            </w:r>
          </w:p>
          <w:p w14:paraId="7FCE4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验收合格</w:t>
            </w:r>
          </w:p>
          <w:p w14:paraId="4CBBD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验收不合格</w:t>
            </w:r>
          </w:p>
          <w:p w14:paraId="53731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整改后验收合格</w:t>
            </w:r>
          </w:p>
          <w:p w14:paraId="31B18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pict>
                <v:rect id="Rectangle 26" o:spid="_x0000_s1031" o:spt="1" style="position:absolute;left:0pt;margin-left:427.65pt;margin-top:722.25pt;height:8.3pt;width:9.75pt;z-index:251659264;mso-width-relative:page;mso-height-relative:page;" fillcolor="#FFFFFF" filled="t" stroked="t" coordsize="21600,21600" o:gfxdata="UEsDBAoAAAAAAIdO4kAAAAAAAAAAAAAAAAAEAAAAZHJzL1BLAwQUAAAACACHTuJAELX73dUAAAAG&#10;AQAADwAAAGRycy9kb3ducmV2LnhtbE2PMU/DMBSEdyT+g/WQ2KidRC0Q8tIBVCTGNl3YnPiRBOLn&#10;KHbawK/HTHQ83enuu2K72EGcaPK9Y4RkpUAQN8703CIcq93dAwgfNBs9OCaEb/KwLa+vCp0bd+Y9&#10;nQ6hFbGEfa4RuhDGXErfdGS1X7mROHofbrI6RDm10kz6HMvtIFOlNtLqnuNCp0d67qj5OswWoe7T&#10;o/7ZV6/KPu6y8LZUn/P7C+LtTaKeQARawn8Y/vAjOpSRqXYzGy8GhCyLVwLCJgER7XW6BlEjpOk9&#10;yLKQl/jlL1BLAwQUAAAACACHTuJAe4sFMyoCAACABAAADgAAAGRycy9lMm9Eb2MueG1srVTBjtMw&#10;EL0j8Q+W7zRNaUs3arpatSpCWtgVCx/gOk5jYXvM2G1avp6J05ayILQHcog8mfHze2/Gmd8erGF7&#10;hUGDK3k+GHKmnIRKu23Jv35Zv5lxFqJwlTDgVMmPKvDbxetX89YXagQNmEohIxAXitaXvInRF1kW&#10;ZKOsCAPwylGyBrQiUojbrELREro12Wg4nGYtYOURpAqBvq76JD8h4ksAoa61VCuQO6tc7FFRGRFJ&#10;Umi0D3yR2Na1kvGhroOKzJSclMb0pkNovene2WIuii0K32h5oiBeQuGZJiu0o0MvUCsRBduh/gPK&#10;aokQoI4DCTbrhSRHSEU+fObNUyO8SlrI6uAvpof/Bys/7R+R6arkU86csNTwz2SacFuj2Gja+dP6&#10;UFDZk3/ETmHw9yC/BeZg2VCZukOEtlGiIlZ5V5/9tqELAm1lm/YjVAQvdhGSVYcabQdIJrBD6sjx&#10;0hF1iEzSx3z0djaacCYplQ8n4zx1LBPFebPHEN8rsKxblByJewIX+/sQOzKiOJck8mB0tdbGpAC3&#10;m6VBthc0HOv0JP6k8brMONaW/GZCPP4NMUzP3yCsjnRnjLYln10XGdchqjSnJ75nv3rfN1AdyTuE&#10;fnDp2tKiAfzBWUtDW/LwfSdQcWY+OPL/Jh+PuylPwXjybkQBXmc21xnhJEGVPHLWL5exvxk7j3rb&#10;0El5UuzgjnpW6+Rnx69ndeo0DWay+XSJusm/jlPVrx/H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tfvd1QAAAAYBAAAPAAAAAAAAAAEAIAAAACIAAABkcnMvZG93bnJldi54bWxQSwECFAAUAAAA&#10;CACHTuJAe4sFMyoCAACABAAADgAAAAAAAAABACAAAAAkAQAAZHJzL2Uyb0RvYy54bWxQSwUGAAAA&#10;AAYABgBZAQAAwAUAAAAA&#10;">
                  <v:path/>
                  <v:fill on="t" focussize="0,0"/>
                  <v:stroke color="#000000" miterlimit="8" joinstyle="miter"/>
                  <v:imagedata o:title=""/>
                  <o:lock v:ext="edit" aspectratio="f"/>
                </v:rect>
              </w:pict>
            </w: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附整改报告</w:t>
            </w:r>
          </w:p>
          <w:p w14:paraId="2FBF5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pict>
                <v:rect id="_x0000_s1032" o:spid="_x0000_s1032" o:spt="1" style="position:absolute;left:0pt;margin-left:428.25pt;margin-top:736.8pt;height:8.3pt;width:9.75pt;z-index:251660288;mso-width-relative:page;mso-height-relative:page;" fillcolor="#FFFFFF" filled="t" stroked="t" coordsize="21600,21600" o:gfxdata="UEsDBAoAAAAAAIdO4kAAAAAAAAAAAAAAAAAEAAAAZHJzL1BLAwQUAAAACACHTuJAUSlbldUAAAAG&#10;AQAADwAAAGRycy9kb3ducmV2LnhtbE2OMU/DMBSEdyT+g/WQ2KidhEIJcTqAisTYpgvbS/xIArEd&#10;xU4b+PU8JphOpzvdfcV2sYM40RR67zQkKwWCXONN71oNx2p3swERIjqDg3ek4YsCbMvLiwJz489u&#10;T6dDbAWPuJCjhi7GMZcyNB1ZDCs/kuPs3U8WI9uplWbCM4/bQaZK3UmLveOHDkd66qj5PMxWQ92n&#10;R/zeVy/KPuyy+LpUH/Pbs9bXV4l6BBFpiX9l+MVndCiZqfazM0EMGrLblJsa1iwcr7N7ELWGNNmA&#10;LAv5H7/8AVBLAwQUAAAACACHTuJAoUPgSyoCAACABAAADgAAAGRycy9lMm9Eb2MueG1srVTBjtMw&#10;EL0j8Q+W7zRJaZdutOlq1aoIaWFXLHyA6ziNhe0xY7dp+XomTlvKgtAeyCHyZMbP770Z5+Z2bw3b&#10;KQwaXMWLUc6ZchJq7TYV//pl9WbGWYjC1cKAUxU/qMBv569f3XS+VGNowdQKGYG4UHa+4m2Mvsyy&#10;IFtlRRiBV46SDaAVkULcZDWKjtCtycZ5fpV1gLVHkCoE+rockvyIiC8BhKbRUi1Bbq1ycUBFZUQk&#10;SaHVPvB5Yts0SsaHpgkqMlNxUhrTmw6h9bp/Z/MbUW5Q+FbLIwXxEgrPNFmhHR16hlqKKNgW9R9Q&#10;VkuEAE0cSbDZICQ5QiqK/Jk3T63wKmkhq4M/mx7+H6z8tHtEpmuaBM6csNTwz2SacBuj2Piq96fz&#10;oaSyJ/+IvcLg70F+C8zBoqUydYcIXatETayKvj77bUMfBNrK1t1HqAlebCMkq/YN2h6QTGD71JHD&#10;uSNqH5mkj8X47Ww85UxSqsinkyJ1LBPlabPHEN8rsKxfVByJewIXu/sQezKiPJUk8mB0vdLGpAA3&#10;64VBthM0HKv0JP6k8bLMONZV/HpKPP4NkafnbxBWR7ozRtuKzy6LjOsRVZrTI9+TX4Pva6gP5B3C&#10;MLh0bWnRAv7grKOhrXj4vhWoODMfHPl/XUwm/ZSnYDJ9N6YALzPry4xwkqAqHjkblos43IytR71p&#10;6aQiKXZwRz1rdPKz5zewOnaaBjPZfLxE/eRfxqnq149j/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KVuV1QAAAAYBAAAPAAAAAAAAAAEAIAAAACIAAABkcnMvZG93bnJldi54bWxQSwECFAAUAAAA&#10;CACHTuJAoUPgSyoCAACABAAADgAAAAAAAAABACAAAAAkAQAAZHJzL2Uyb0RvYy54bWxQSwUGAAAA&#10;AAYABgBZAQAAwAUAAAAA&#10;">
                  <v:path/>
                  <v:fill on="t" focussize="0,0"/>
                  <v:stroke color="#000000" miterlimit="8" joinstyle="miter"/>
                  <v:imagedata o:title=""/>
                  <o:lock v:ext="edit" aspectratio="f"/>
                </v:rect>
              </w:pict>
            </w: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附验收相关说明</w:t>
            </w:r>
          </w:p>
          <w:p w14:paraId="798A9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（公</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章）                </w:t>
            </w:r>
          </w:p>
          <w:p w14:paraId="24CC1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验收日期：    年   月   日</w:t>
            </w:r>
          </w:p>
          <w:p w14:paraId="222826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p>
          <w:p w14:paraId="54E58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p>
        </w:tc>
      </w:tr>
      <w:tr w14:paraId="406D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exact"/>
        </w:trPr>
        <w:tc>
          <w:tcPr>
            <w:tcW w:w="427" w:type="pct"/>
            <w:vMerge w:val="continue"/>
            <w:vAlign w:val="center"/>
          </w:tcPr>
          <w:p w14:paraId="275847E6">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Align w:val="center"/>
          </w:tcPr>
          <w:p w14:paraId="07C01CA0">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验收专家</w:t>
            </w:r>
          </w:p>
        </w:tc>
        <w:tc>
          <w:tcPr>
            <w:tcW w:w="1467" w:type="pct"/>
            <w:gridSpan w:val="4"/>
            <w:vAlign w:val="center"/>
          </w:tcPr>
          <w:p w14:paraId="7310707E">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sz w:val="18"/>
                <w:szCs w:val="18"/>
              </w:rPr>
            </w:pPr>
          </w:p>
        </w:tc>
        <w:tc>
          <w:tcPr>
            <w:tcW w:w="1129" w:type="pct"/>
            <w:gridSpan w:val="4"/>
            <w:vMerge w:val="continue"/>
          </w:tcPr>
          <w:p w14:paraId="75BBE2D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c>
          <w:tcPr>
            <w:tcW w:w="1420" w:type="pct"/>
            <w:gridSpan w:val="4"/>
            <w:vMerge w:val="continue"/>
          </w:tcPr>
          <w:p w14:paraId="19790E4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r>
      <w:tr w14:paraId="3D95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427" w:type="pct"/>
            <w:vMerge w:val="continue"/>
            <w:vAlign w:val="center"/>
          </w:tcPr>
          <w:p w14:paraId="664792E5">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Align w:val="center"/>
          </w:tcPr>
          <w:p w14:paraId="0769394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业主专家</w:t>
            </w:r>
          </w:p>
        </w:tc>
        <w:tc>
          <w:tcPr>
            <w:tcW w:w="1467" w:type="pct"/>
            <w:gridSpan w:val="4"/>
            <w:vAlign w:val="center"/>
          </w:tcPr>
          <w:p w14:paraId="583380BE">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sz w:val="18"/>
                <w:szCs w:val="18"/>
              </w:rPr>
            </w:pPr>
          </w:p>
        </w:tc>
        <w:tc>
          <w:tcPr>
            <w:tcW w:w="1129" w:type="pct"/>
            <w:gridSpan w:val="4"/>
            <w:vMerge w:val="continue"/>
          </w:tcPr>
          <w:p w14:paraId="0BF850E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c>
          <w:tcPr>
            <w:tcW w:w="1420" w:type="pct"/>
            <w:gridSpan w:val="4"/>
            <w:vMerge w:val="continue"/>
          </w:tcPr>
          <w:p w14:paraId="073E635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r>
      <w:tr w14:paraId="5416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427" w:type="pct"/>
            <w:vMerge w:val="continue"/>
            <w:vAlign w:val="center"/>
          </w:tcPr>
          <w:p w14:paraId="0FD94CA0">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Align w:val="bottom"/>
          </w:tcPr>
          <w:p w14:paraId="23507A7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监督人</w:t>
            </w:r>
          </w:p>
          <w:p w14:paraId="041791A7">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18"/>
                <w:szCs w:val="18"/>
              </w:rPr>
            </w:pPr>
          </w:p>
        </w:tc>
        <w:tc>
          <w:tcPr>
            <w:tcW w:w="1467" w:type="pct"/>
            <w:gridSpan w:val="4"/>
            <w:vAlign w:val="center"/>
          </w:tcPr>
          <w:p w14:paraId="3EBCED5B">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sz w:val="18"/>
                <w:szCs w:val="18"/>
              </w:rPr>
            </w:pPr>
          </w:p>
        </w:tc>
        <w:tc>
          <w:tcPr>
            <w:tcW w:w="1129" w:type="pct"/>
            <w:gridSpan w:val="4"/>
            <w:vMerge w:val="continue"/>
          </w:tcPr>
          <w:p w14:paraId="3583C89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c>
          <w:tcPr>
            <w:tcW w:w="1420" w:type="pct"/>
            <w:gridSpan w:val="4"/>
            <w:vMerge w:val="continue"/>
          </w:tcPr>
          <w:p w14:paraId="4F0931DC">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r>
      <w:tr w14:paraId="557D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5"/>
            <w:vAlign w:val="center"/>
          </w:tcPr>
          <w:p w14:paraId="78409CB6">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b/>
                <w:sz w:val="18"/>
                <w:szCs w:val="18"/>
              </w:rPr>
            </w:pPr>
            <w:r>
              <w:rPr>
                <w:rFonts w:hint="eastAsia" w:ascii="仿宋_GB2312" w:hAnsi="仿宋_GB2312" w:eastAsia="仿宋_GB2312" w:cs="仿宋_GB2312"/>
                <w:sz w:val="18"/>
                <w:szCs w:val="18"/>
              </w:rPr>
              <w:t>备注</w:t>
            </w:r>
            <w:r>
              <w:rPr>
                <w:rFonts w:hint="eastAsia" w:ascii="仿宋_GB2312" w:hAnsi="仿宋_GB2312" w:eastAsia="仿宋_GB2312" w:cs="仿宋_GB2312"/>
                <w:b/>
                <w:sz w:val="18"/>
                <w:szCs w:val="18"/>
              </w:rPr>
              <w:t>：本栏可不打印</w:t>
            </w:r>
          </w:p>
          <w:p w14:paraId="276F68AE">
            <w:pPr>
              <w:keepNext w:val="0"/>
              <w:keepLines w:val="0"/>
              <w:pageBreakBefore w:val="0"/>
              <w:widowControl/>
              <w:suppressLineNumbers w:val="0"/>
              <w:tabs>
                <w:tab w:val="left" w:pos="0"/>
              </w:tabs>
              <w:kinsoku/>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w:t>
            </w:r>
            <w:r>
              <w:rPr>
                <w:rFonts w:hint="eastAsia" w:ascii="仿宋_GB2312" w:hAnsi="仿宋_GB2312" w:eastAsia="仿宋_GB2312" w:cs="仿宋_GB2312"/>
                <w:b w:val="0"/>
                <w:bCs w:val="0"/>
                <w:color w:val="auto"/>
                <w:sz w:val="18"/>
                <w:szCs w:val="18"/>
                <w:shd w:val="clear" w:color="auto" w:fill="FFFFFF"/>
              </w:rPr>
              <w:t>软件开发服务类项目参照货物采购项目验收。</w:t>
            </w:r>
          </w:p>
          <w:p w14:paraId="0C6CA2D9">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2.单台（件）30万元以下且批量金额在</w:t>
            </w:r>
            <w:r>
              <w:rPr>
                <w:rFonts w:hint="eastAsia" w:ascii="仿宋_GB2312" w:hAnsi="仿宋_GB2312" w:eastAsia="仿宋_GB2312" w:cs="仿宋_GB2312"/>
                <w:sz w:val="18"/>
                <w:szCs w:val="18"/>
                <w:lang w:val="en-US" w:eastAsia="zh-CN"/>
              </w:rPr>
              <w:t>100</w:t>
            </w:r>
            <w:r>
              <w:rPr>
                <w:rFonts w:hint="eastAsia" w:ascii="仿宋_GB2312" w:hAnsi="仿宋_GB2312" w:eastAsia="仿宋_GB2312" w:cs="仿宋_GB2312"/>
                <w:sz w:val="18"/>
                <w:szCs w:val="18"/>
              </w:rPr>
              <w:t>万元以下的采购项目由采购单位组织安装调试验收和采购单位验收</w:t>
            </w:r>
            <w:r>
              <w:rPr>
                <w:rFonts w:hint="eastAsia" w:ascii="仿宋_GB2312" w:hAnsi="仿宋_GB2312" w:eastAsia="仿宋_GB2312" w:cs="仿宋_GB2312"/>
                <w:sz w:val="18"/>
                <w:szCs w:val="18"/>
                <w:lang w:val="en-US" w:eastAsia="zh-CN"/>
              </w:rPr>
              <w:t>后</w:t>
            </w:r>
            <w:r>
              <w:rPr>
                <w:rFonts w:hint="eastAsia" w:ascii="仿宋_GB2312" w:hAnsi="仿宋_GB2312" w:eastAsia="仿宋_GB2312" w:cs="仿宋_GB2312"/>
                <w:sz w:val="18"/>
                <w:szCs w:val="18"/>
              </w:rPr>
              <w:t xml:space="preserve">，办理资产入库和报销等手续。 </w:t>
            </w:r>
          </w:p>
          <w:p w14:paraId="46A5BF92">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3.单台（件）30万元（含）以上及批量金额在</w:t>
            </w:r>
            <w:r>
              <w:rPr>
                <w:rFonts w:hint="eastAsia" w:ascii="仿宋_GB2312" w:hAnsi="仿宋_GB2312" w:eastAsia="仿宋_GB2312" w:cs="仿宋_GB2312"/>
                <w:sz w:val="18"/>
                <w:szCs w:val="18"/>
                <w:lang w:val="en-US" w:eastAsia="zh-CN"/>
              </w:rPr>
              <w:t>100</w:t>
            </w:r>
            <w:r>
              <w:rPr>
                <w:rFonts w:hint="eastAsia" w:ascii="仿宋_GB2312" w:hAnsi="仿宋_GB2312" w:eastAsia="仿宋_GB2312" w:cs="仿宋_GB2312"/>
                <w:sz w:val="18"/>
                <w:szCs w:val="18"/>
              </w:rPr>
              <w:t>万元（含）以上的采购项目，由采购单位组织安装调试验收和采购单位验收</w:t>
            </w:r>
            <w:r>
              <w:rPr>
                <w:rFonts w:hint="eastAsia" w:ascii="仿宋_GB2312" w:hAnsi="仿宋_GB2312" w:eastAsia="仿宋_GB2312" w:cs="仿宋_GB2312"/>
                <w:sz w:val="18"/>
                <w:szCs w:val="18"/>
                <w:lang w:val="en-US" w:eastAsia="zh-CN"/>
              </w:rPr>
              <w:t>后</w:t>
            </w:r>
            <w:r>
              <w:rPr>
                <w:rFonts w:hint="eastAsia" w:ascii="仿宋_GB2312" w:hAnsi="仿宋_GB2312" w:eastAsia="仿宋_GB2312" w:cs="仿宋_GB2312"/>
                <w:sz w:val="18"/>
                <w:szCs w:val="18"/>
              </w:rPr>
              <w:t>，提交校级验收，校级验收合格后，办理资产入库和报销等手续。</w:t>
            </w:r>
          </w:p>
          <w:p w14:paraId="30D710DA">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4.申请校级验收时，需</w:t>
            </w:r>
            <w:r>
              <w:rPr>
                <w:rFonts w:hint="eastAsia" w:ascii="仿宋_GB2312" w:hAnsi="仿宋_GB2312" w:eastAsia="仿宋_GB2312" w:cs="仿宋_GB2312"/>
                <w:color w:val="000000"/>
                <w:sz w:val="18"/>
                <w:szCs w:val="18"/>
              </w:rPr>
              <w:t>提交以下相应材料：</w:t>
            </w:r>
            <w:r>
              <w:rPr>
                <w:rFonts w:hint="eastAsia" w:ascii="仿宋_GB2312" w:hAnsi="仿宋_GB2312" w:eastAsia="仿宋_GB2312" w:cs="仿宋_GB2312"/>
                <w:sz w:val="18"/>
                <w:szCs w:val="18"/>
              </w:rPr>
              <w:t>本验收单一式四份（原件）；</w:t>
            </w:r>
            <w:r>
              <w:rPr>
                <w:rFonts w:hint="eastAsia" w:ascii="仿宋_GB2312" w:hAnsi="仿宋_GB2312" w:eastAsia="仿宋_GB2312" w:cs="仿宋_GB2312"/>
                <w:bCs/>
                <w:sz w:val="18"/>
                <w:szCs w:val="18"/>
              </w:rPr>
              <w:t>投标文件（</w:t>
            </w:r>
            <w:r>
              <w:rPr>
                <w:rFonts w:hint="eastAsia" w:ascii="仿宋_GB2312" w:hAnsi="仿宋_GB2312" w:eastAsia="仿宋_GB2312" w:cs="仿宋_GB2312"/>
                <w:bCs/>
                <w:sz w:val="18"/>
                <w:szCs w:val="18"/>
                <w:lang w:val="en-US" w:eastAsia="zh-CN"/>
              </w:rPr>
              <w:t>技术参数及报价部分</w:t>
            </w:r>
            <w:r>
              <w:rPr>
                <w:rFonts w:hint="eastAsia" w:ascii="仿宋_GB2312" w:hAnsi="仿宋_GB2312" w:eastAsia="仿宋_GB2312" w:cs="仿宋_GB2312"/>
                <w:bCs/>
                <w:sz w:val="18"/>
                <w:szCs w:val="18"/>
              </w:rPr>
              <w:t>原件备查）；中标通知书；合同</w:t>
            </w:r>
            <w:r>
              <w:rPr>
                <w:rFonts w:hint="eastAsia" w:ascii="仿宋_GB2312" w:hAnsi="仿宋_GB2312" w:eastAsia="仿宋_GB2312" w:cs="仿宋_GB2312"/>
                <w:bCs/>
                <w:sz w:val="18"/>
                <w:szCs w:val="18"/>
                <w:lang w:val="en-US" w:eastAsia="zh-CN"/>
              </w:rPr>
              <w:t>；</w:t>
            </w:r>
            <w:r>
              <w:rPr>
                <w:rFonts w:hint="eastAsia" w:ascii="仿宋_GB2312" w:hAnsi="仿宋_GB2312" w:eastAsia="仿宋_GB2312" w:cs="仿宋_GB2312"/>
                <w:bCs/>
                <w:sz w:val="18"/>
                <w:szCs w:val="18"/>
              </w:rPr>
              <w:t>报关单；设备使用记录</w:t>
            </w:r>
            <w:r>
              <w:rPr>
                <w:rFonts w:hint="eastAsia" w:ascii="仿宋_GB2312" w:hAnsi="仿宋_GB2312" w:eastAsia="仿宋_GB2312" w:cs="仿宋_GB2312"/>
                <w:bCs/>
                <w:sz w:val="18"/>
                <w:szCs w:val="18"/>
                <w:lang w:eastAsia="zh-CN"/>
              </w:rPr>
              <w:t>（</w:t>
            </w:r>
            <w:r>
              <w:rPr>
                <w:rFonts w:hint="eastAsia" w:ascii="仿宋_GB2312" w:hAnsi="仿宋_GB2312" w:eastAsia="仿宋_GB2312" w:cs="仿宋_GB2312"/>
                <w:bCs/>
                <w:sz w:val="18"/>
                <w:szCs w:val="18"/>
                <w:lang w:val="en-US" w:eastAsia="zh-CN"/>
              </w:rPr>
              <w:t>单台套30万元以上设备）等</w:t>
            </w:r>
            <w:r>
              <w:rPr>
                <w:rFonts w:hint="eastAsia" w:ascii="仿宋_GB2312" w:hAnsi="仿宋_GB2312" w:eastAsia="仿宋_GB2312" w:cs="仿宋_GB2312"/>
                <w:color w:val="000000"/>
                <w:sz w:val="18"/>
                <w:szCs w:val="18"/>
              </w:rPr>
              <w:t>相关复印件。</w:t>
            </w:r>
          </w:p>
          <w:p w14:paraId="30B288AE">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5.校级验收时，采购单位要准备招投标文件等材料，以备专家核查。</w:t>
            </w:r>
            <w:r>
              <w:rPr>
                <w:rFonts w:hint="eastAsia" w:ascii="仿宋_GB2312" w:hAnsi="仿宋_GB2312" w:eastAsia="仿宋_GB2312" w:cs="仿宋_GB2312"/>
                <w:sz w:val="18"/>
                <w:szCs w:val="18"/>
              </w:rPr>
              <w:t xml:space="preserve"> </w:t>
            </w:r>
          </w:p>
          <w:p w14:paraId="42F2A3EE">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6.验收单格式要求：本表每份一张，用A4纸打印或手填。验收货物较多的，货物清单可另附并加盖采购单位公章，但本表仍做单页，不可分页打印。</w:t>
            </w:r>
          </w:p>
          <w:p w14:paraId="1D5287CF">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7.校级验收咨询电话：83746975，</w:t>
            </w:r>
            <w:r>
              <w:rPr>
                <w:rFonts w:hint="eastAsia" w:ascii="仿宋_GB2312" w:hAnsi="仿宋_GB2312" w:eastAsia="仿宋_GB2312" w:cs="仿宋_GB2312"/>
                <w:sz w:val="18"/>
                <w:szCs w:val="18"/>
                <w:lang w:eastAsia="zh-CN"/>
              </w:rPr>
              <w:t>地址：</w:t>
            </w:r>
            <w:r>
              <w:rPr>
                <w:rFonts w:hint="eastAsia" w:ascii="仿宋_GB2312" w:hAnsi="仿宋_GB2312" w:eastAsia="仿宋_GB2312" w:cs="仿宋_GB2312"/>
                <w:sz w:val="18"/>
                <w:szCs w:val="18"/>
              </w:rPr>
              <w:t>明南附楼10</w:t>
            </w:r>
            <w:r>
              <w:rPr>
                <w:rFonts w:hint="eastAsia" w:ascii="仿宋_GB2312" w:hAnsi="仿宋_GB2312" w:eastAsia="仿宋_GB2312" w:cs="仿宋_GB2312"/>
                <w:sz w:val="18"/>
                <w:szCs w:val="18"/>
                <w:lang w:val="en-US" w:eastAsia="zh-CN"/>
              </w:rPr>
              <w:t>7</w:t>
            </w:r>
            <w:r>
              <w:rPr>
                <w:rFonts w:hint="eastAsia" w:ascii="仿宋_GB2312" w:hAnsi="仿宋_GB2312" w:eastAsia="仿宋_GB2312" w:cs="仿宋_GB2312"/>
                <w:sz w:val="18"/>
                <w:szCs w:val="18"/>
              </w:rPr>
              <w:t>室。</w:t>
            </w:r>
          </w:p>
        </w:tc>
      </w:tr>
    </w:tbl>
    <w:p w14:paraId="574DC027">
      <w:pPr>
        <w:spacing w:line="460" w:lineRule="exact"/>
        <w:jc w:val="center"/>
        <w:rPr>
          <w:rFonts w:ascii="宋体" w:hAnsi="宋体"/>
          <w:b/>
          <w:sz w:val="28"/>
          <w:szCs w:val="28"/>
        </w:rPr>
      </w:pPr>
    </w:p>
    <w:p w14:paraId="64A058E0">
      <w:pPr>
        <w:spacing w:line="460" w:lineRule="exact"/>
        <w:jc w:val="center"/>
        <w:rPr>
          <w:rFonts w:ascii="宋体" w:hAnsi="宋体"/>
          <w:b/>
          <w:sz w:val="28"/>
          <w:szCs w:val="28"/>
        </w:rPr>
      </w:pPr>
    </w:p>
    <w:p w14:paraId="55A3AAB4">
      <w:pPr>
        <w:pStyle w:val="6"/>
        <w:rPr>
          <w:rFonts w:ascii="宋体" w:hAnsi="宋体"/>
          <w:b/>
          <w:sz w:val="28"/>
          <w:szCs w:val="28"/>
        </w:rPr>
      </w:pPr>
    </w:p>
    <w:p w14:paraId="5518DC0D">
      <w:pPr>
        <w:pStyle w:val="6"/>
        <w:rPr>
          <w:rFonts w:ascii="宋体" w:hAnsi="宋体"/>
          <w:b/>
          <w:sz w:val="28"/>
          <w:szCs w:val="28"/>
        </w:rPr>
      </w:pPr>
    </w:p>
    <w:p w14:paraId="38C690BA">
      <w:pPr>
        <w:pStyle w:val="6"/>
        <w:rPr>
          <w:rFonts w:ascii="宋体" w:hAnsi="宋体"/>
          <w:b/>
          <w:sz w:val="28"/>
          <w:szCs w:val="28"/>
        </w:rPr>
      </w:pPr>
    </w:p>
    <w:p w14:paraId="7D1DD4C2">
      <w:pPr>
        <w:pStyle w:val="6"/>
        <w:rPr>
          <w:rFonts w:ascii="宋体" w:hAnsi="宋体"/>
          <w:b/>
          <w:sz w:val="28"/>
          <w:szCs w:val="28"/>
        </w:rPr>
      </w:pPr>
    </w:p>
    <w:p w14:paraId="441A2885">
      <w:pPr>
        <w:pStyle w:val="6"/>
        <w:rPr>
          <w:rFonts w:ascii="宋体" w:hAnsi="宋体"/>
          <w:b/>
          <w:sz w:val="28"/>
          <w:szCs w:val="28"/>
        </w:rPr>
      </w:pPr>
    </w:p>
    <w:p w14:paraId="71E3B350">
      <w:pPr>
        <w:pStyle w:val="6"/>
        <w:rPr>
          <w:rFonts w:ascii="宋体" w:hAnsi="宋体"/>
          <w:b/>
          <w:sz w:val="28"/>
          <w:szCs w:val="28"/>
        </w:rPr>
      </w:pPr>
    </w:p>
    <w:p w14:paraId="5E664273">
      <w:pPr>
        <w:pStyle w:val="6"/>
        <w:rPr>
          <w:rFonts w:ascii="宋体" w:hAnsi="宋体"/>
          <w:b/>
          <w:sz w:val="28"/>
          <w:szCs w:val="28"/>
        </w:rPr>
      </w:pPr>
    </w:p>
    <w:p w14:paraId="5E77D3D6">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kern w:val="2"/>
          <w:sz w:val="32"/>
          <w:szCs w:val="20"/>
          <w:lang w:val="en-US" w:eastAsia="zh-CN" w:bidi="ar"/>
        </w:rPr>
      </w:pPr>
    </w:p>
    <w:p w14:paraId="535F33E3">
      <w:pPr>
        <w:spacing w:line="460" w:lineRule="exact"/>
        <w:jc w:val="center"/>
        <w:rPr>
          <w:rFonts w:ascii="宋体" w:hAnsi="宋体"/>
          <w:b/>
          <w:sz w:val="28"/>
          <w:szCs w:val="28"/>
        </w:rPr>
      </w:pP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lang w:eastAsia="zh-CN"/>
        </w:rPr>
        <w:t>第二册</w:t>
      </w:r>
      <w:r>
        <w:rPr>
          <w:rFonts w:hint="eastAsia" w:ascii="宋体" w:hAnsi="宋体"/>
          <w:b/>
          <w:sz w:val="24"/>
          <w:szCs w:val="24"/>
        </w:rPr>
        <w:t>：资格、技术、商务部分</w:t>
      </w:r>
    </w:p>
    <w:p w14:paraId="0EF3347B">
      <w:pPr>
        <w:numPr>
          <w:ilvl w:val="0"/>
          <w:numId w:val="2"/>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2"/>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2"/>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6、具备履行合同所必需的设备和专业技术能力的书面声明（或）资格承诺</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7、参加采购活动前三年内在经营活动中没有重大违法记录书面声明（或）资格承诺</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lang w:eastAsia="zh-CN"/>
        </w:rPr>
        <w:t>第一册</w:t>
      </w:r>
      <w:r>
        <w:rPr>
          <w:rFonts w:hint="eastAsia" w:ascii="宋体" w:hAnsi="宋体"/>
          <w:b/>
          <w:sz w:val="24"/>
          <w:szCs w:val="24"/>
        </w:rPr>
        <w:t>：报价部分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第二册</w:t>
      </w:r>
      <w:r>
        <w:rPr>
          <w:rFonts w:hint="eastAsia" w:ascii="宋体" w:hAnsi="宋体"/>
          <w:b/>
          <w:sz w:val="52"/>
          <w:szCs w:val="52"/>
        </w:rPr>
        <w:t>：资格、技术、商务）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4C3FA26E">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napToGrid w:val="0"/>
        <w:spacing w:line="360" w:lineRule="auto"/>
        <w:ind w:left="1680" w:hanging="546"/>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1EA1E526">
      <w:pPr>
        <w:jc w:val="center"/>
        <w:rPr>
          <w:rFonts w:hint="eastAsia" w:ascii="宋体" w:hAnsi="宋体"/>
          <w:b/>
          <w:sz w:val="28"/>
          <w:szCs w:val="28"/>
        </w:rPr>
      </w:pP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eastAsia="宋体" w:cs="Arial"/>
          <w:sz w:val="24"/>
          <w:lang w:val="en-US" w:eastAsia="zh-CN"/>
        </w:rPr>
      </w:pPr>
      <w:r>
        <w:rPr>
          <w:rFonts w:hint="eastAsia" w:ascii="宋体" w:hAnsi="宋体" w:cs="Arial"/>
          <w:sz w:val="24"/>
        </w:rPr>
        <w:t>（1）竞价书</w:t>
      </w:r>
      <w:r>
        <w:rPr>
          <w:rFonts w:hint="eastAsia" w:ascii="宋体" w:hAnsi="宋体" w:cs="Arial"/>
          <w:sz w:val="24"/>
          <w:lang w:eastAsia="zh-CN"/>
        </w:rPr>
        <w:t>及承诺书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（6）具备履行合同所必需的设备和专业技术能力的书面声明（或资格承诺）</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（7）参加采购活动前三年内在经营活动中没有重大违法记录书面声明（或资格承诺）</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7F0D9C2F">
      <w:pPr>
        <w:widowControl/>
        <w:spacing w:after="109"/>
        <w:jc w:val="center"/>
        <w:rPr>
          <w:rFonts w:ascii="宋体" w:hAnsi="宋体"/>
          <w:b/>
          <w:sz w:val="28"/>
          <w:szCs w:val="28"/>
        </w:rPr>
      </w:pPr>
    </w:p>
    <w:p w14:paraId="5A4B1332">
      <w:pPr>
        <w:widowControl/>
        <w:spacing w:after="109"/>
        <w:jc w:val="center"/>
        <w:rPr>
          <w:rFonts w:ascii="宋体" w:hAnsi="宋体"/>
          <w:b/>
          <w:sz w:val="28"/>
          <w:szCs w:val="28"/>
        </w:rPr>
      </w:pPr>
    </w:p>
    <w:p w14:paraId="22876890">
      <w:pPr>
        <w:widowControl/>
        <w:spacing w:after="109"/>
        <w:jc w:val="center"/>
        <w:rPr>
          <w:rFonts w:hint="eastAsia" w:ascii="宋体" w:hAnsi="宋体"/>
          <w:b/>
          <w:sz w:val="28"/>
          <w:szCs w:val="28"/>
        </w:rPr>
      </w:pPr>
    </w:p>
    <w:p w14:paraId="0438CA78">
      <w:pPr>
        <w:widowControl/>
        <w:spacing w:after="109"/>
        <w:jc w:val="center"/>
        <w:rPr>
          <w:rFonts w:hint="eastAsia"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公告（项目编号：</w:t>
      </w:r>
      <w:r>
        <w:rPr>
          <w:rFonts w:hint="eastAsia" w:ascii="宋体" w:hAnsi="宋体"/>
          <w:sz w:val="24"/>
          <w:u w:val="single"/>
        </w:rPr>
        <w:t xml:space="preserve">             </w:t>
      </w:r>
      <w:r>
        <w:rPr>
          <w:rFonts w:hint="eastAsia" w:ascii="宋体" w:hAnsi="宋体"/>
          <w:sz w:val="24"/>
        </w:rPr>
        <w:t>）</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w:t>
      </w:r>
      <w:r>
        <w:rPr>
          <w:rFonts w:hint="eastAsia" w:ascii="宋体" w:hAnsi="宋体"/>
          <w:sz w:val="24"/>
          <w:lang w:eastAsia="zh-CN"/>
        </w:rPr>
        <w:t>按要求的时间</w:t>
      </w:r>
      <w:r>
        <w:rPr>
          <w:rFonts w:hint="eastAsia" w:ascii="宋体" w:hAnsi="宋体"/>
          <w:sz w:val="24"/>
        </w:rPr>
        <w:t>提交网上竞价要求的所有原件的复印件，保证提供真实、合法、有效的资格证明材料，将竞价保证金以转账方式在</w:t>
      </w:r>
      <w:r>
        <w:rPr>
          <w:rFonts w:hint="eastAsia" w:ascii="宋体" w:hAnsi="宋体"/>
          <w:sz w:val="24"/>
          <w:lang w:eastAsia="zh-CN"/>
        </w:rPr>
        <w:t>要求的时间</w:t>
      </w:r>
      <w:r>
        <w:rPr>
          <w:rFonts w:hint="eastAsia" w:ascii="宋体" w:hAnsi="宋体"/>
          <w:sz w:val="24"/>
        </w:rPr>
        <w:t>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w:t>
      </w:r>
      <w:r>
        <w:rPr>
          <w:rFonts w:hint="eastAsia" w:ascii="宋体" w:hAnsi="宋体"/>
          <w:sz w:val="24"/>
          <w:lang w:eastAsia="zh-CN"/>
        </w:rPr>
        <w:t>（如有）</w:t>
      </w:r>
      <w:r>
        <w:rPr>
          <w:rFonts w:hint="eastAsia" w:ascii="宋体" w:hAnsi="宋体"/>
          <w:sz w:val="24"/>
        </w:rPr>
        <w:t>。货物到货验收时，将提供设备的产品合格证、质量保证文件，并按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w:t>
      </w:r>
      <w:r>
        <w:rPr>
          <w:rFonts w:hint="eastAsia" w:ascii="宋体" w:hAnsi="宋体"/>
          <w:sz w:val="24"/>
          <w:lang w:eastAsia="zh-CN"/>
        </w:rPr>
        <w:t>规定时间</w:t>
      </w:r>
      <w:r>
        <w:rPr>
          <w:rFonts w:hint="eastAsia" w:ascii="宋体" w:hAnsi="宋体"/>
          <w:sz w:val="24"/>
        </w:rPr>
        <w:t>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3435691A">
      <w:pPr>
        <w:spacing w:line="500" w:lineRule="exact"/>
        <w:rPr>
          <w:rFonts w:hint="eastAsia" w:ascii="宋体" w:hAnsi="宋体"/>
          <w:sz w:val="24"/>
        </w:rPr>
      </w:pPr>
      <w:r>
        <w:rPr>
          <w:rFonts w:hint="eastAsia" w:ascii="宋体" w:hAnsi="宋体"/>
          <w:sz w:val="24"/>
        </w:rPr>
        <w:t xml:space="preserve">  </w:t>
      </w:r>
    </w:p>
    <w:p w14:paraId="26C33B91">
      <w:pPr>
        <w:spacing w:line="500" w:lineRule="exact"/>
        <w:rPr>
          <w:rFonts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w:t>
      </w:r>
      <w:r>
        <w:rPr>
          <w:rFonts w:hint="eastAsia" w:ascii="宋体" w:hAnsi="宋体"/>
          <w:sz w:val="24"/>
          <w:lang w:val="en-US" w:eastAsia="zh-CN"/>
        </w:rPr>
        <w:t xml:space="preserve"> </w:t>
      </w:r>
      <w:r>
        <w:rPr>
          <w:rFonts w:hint="eastAsia" w:ascii="宋体" w:hAnsi="宋体"/>
          <w:sz w:val="24"/>
        </w:rPr>
        <w:t xml:space="preserve">  年   月   日</w:t>
      </w:r>
    </w:p>
    <w:p w14:paraId="1CFF3D7D">
      <w:pPr>
        <w:pStyle w:val="5"/>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hint="eastAsia" w:ascii="宋体" w:hAnsi="宋体" w:cs="宋体"/>
          <w:b/>
          <w:kern w:val="0"/>
          <w:sz w:val="24"/>
        </w:rPr>
      </w:pPr>
    </w:p>
    <w:p w14:paraId="08D01ABC">
      <w:pPr>
        <w:jc w:val="center"/>
        <w:rPr>
          <w:rFonts w:ascii="宋体" w:hAnsi="宋体" w:cs="宋体"/>
          <w:b/>
          <w:kern w:val="0"/>
          <w:sz w:val="24"/>
        </w:rPr>
      </w:pPr>
    </w:p>
    <w:p w14:paraId="776600DE">
      <w:pPr>
        <w:jc w:val="center"/>
        <w:rPr>
          <w:rFonts w:hint="eastAsia" w:ascii="宋体" w:hAnsi="宋体"/>
          <w:b/>
          <w:bCs/>
          <w:sz w:val="28"/>
          <w:szCs w:val="28"/>
        </w:rPr>
      </w:pPr>
    </w:p>
    <w:p w14:paraId="58E44192">
      <w:pPr>
        <w:jc w:val="center"/>
        <w:rPr>
          <w:rFonts w:hint="eastAsia" w:ascii="宋体" w:hAnsi="宋体"/>
          <w:b/>
          <w:bCs/>
          <w:sz w:val="28"/>
          <w:szCs w:val="28"/>
        </w:rPr>
      </w:pPr>
    </w:p>
    <w:p w14:paraId="59EA023C">
      <w:pPr>
        <w:jc w:val="center"/>
        <w:rPr>
          <w:rFonts w:hint="eastAsia" w:ascii="宋体" w:hAnsi="宋体"/>
          <w:b/>
          <w:bCs/>
          <w:sz w:val="28"/>
          <w:szCs w:val="28"/>
        </w:rPr>
      </w:pPr>
    </w:p>
    <w:p w14:paraId="0437A7B1">
      <w:pPr>
        <w:jc w:val="center"/>
        <w:rPr>
          <w:rFonts w:hint="eastAsia" w:ascii="宋体" w:hAnsi="宋体"/>
          <w:b/>
          <w:bCs/>
          <w:sz w:val="28"/>
          <w:szCs w:val="28"/>
        </w:rPr>
      </w:pPr>
    </w:p>
    <w:p w14:paraId="4CDAA7A3">
      <w:pPr>
        <w:jc w:val="center"/>
        <w:rPr>
          <w:rFonts w:hint="eastAsia" w:ascii="宋体" w:hAnsi="宋体"/>
          <w:b/>
          <w:bCs/>
          <w:sz w:val="28"/>
          <w:szCs w:val="28"/>
        </w:rPr>
      </w:pPr>
    </w:p>
    <w:p w14:paraId="4BA469BD">
      <w:pPr>
        <w:jc w:val="center"/>
        <w:rPr>
          <w:rFonts w:hint="eastAsia" w:ascii="宋体" w:hAnsi="宋体"/>
          <w:b/>
          <w:bCs/>
          <w:sz w:val="28"/>
          <w:szCs w:val="28"/>
        </w:rPr>
      </w:pPr>
    </w:p>
    <w:p w14:paraId="13981424">
      <w:pPr>
        <w:jc w:val="center"/>
        <w:rPr>
          <w:rFonts w:hint="eastAsia" w:ascii="宋体" w:hAnsi="宋体"/>
          <w:b/>
          <w:bCs/>
          <w:sz w:val="28"/>
          <w:szCs w:val="28"/>
        </w:rPr>
      </w:pPr>
    </w:p>
    <w:p w14:paraId="2E8B950C">
      <w:pPr>
        <w:jc w:val="center"/>
        <w:rPr>
          <w:rFonts w:hint="eastAsia" w:ascii="宋体" w:hAnsi="宋体"/>
          <w:b/>
          <w:bCs/>
          <w:sz w:val="28"/>
          <w:szCs w:val="28"/>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0" w:name="OLE_LINK1"/>
    </w:p>
    <w:p w14:paraId="0F6B830D">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5E136E10">
      <w:pPr>
        <w:jc w:val="center"/>
        <w:rPr>
          <w:rFonts w:hint="eastAsia" w:ascii="宋体" w:hAnsi="宋体"/>
          <w:b/>
          <w:sz w:val="28"/>
          <w:szCs w:val="28"/>
        </w:rPr>
      </w:pPr>
    </w:p>
    <w:p w14:paraId="139F46AE">
      <w:pPr>
        <w:jc w:val="center"/>
        <w:rPr>
          <w:rFonts w:ascii="宋体" w:hAnsi="宋体"/>
          <w:b/>
          <w:sz w:val="28"/>
          <w:szCs w:val="28"/>
        </w:rPr>
      </w:pPr>
      <w:r>
        <w:rPr>
          <w:rFonts w:hint="eastAsia" w:ascii="宋体" w:hAnsi="宋体"/>
          <w:b/>
          <w:sz w:val="28"/>
          <w:szCs w:val="28"/>
        </w:rPr>
        <w:t>法定代表人授权书</w:t>
      </w:r>
    </w:p>
    <w:p w14:paraId="1A27282F">
      <w:pPr>
        <w:spacing w:line="500" w:lineRule="exact"/>
        <w:rPr>
          <w:rFonts w:ascii="宋体" w:hAnsi="宋体"/>
          <w:kern w:val="0"/>
          <w:sz w:val="24"/>
          <w:szCs w:val="24"/>
        </w:rPr>
      </w:pPr>
    </w:p>
    <w:p w14:paraId="310AB500">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12"/>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650FB99">
      <w:pPr>
        <w:spacing w:line="500" w:lineRule="exact"/>
        <w:rPr>
          <w:rFonts w:hint="eastAsia" w:ascii="宋体" w:hAnsi="宋体"/>
          <w:sz w:val="24"/>
        </w:rPr>
      </w:pPr>
    </w:p>
    <w:p w14:paraId="6CAE1F7A">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4D8F996">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ascii="宋体" w:hAnsi="宋体"/>
          <w:sz w:val="24"/>
        </w:rPr>
      </w:pPr>
    </w:p>
    <w:p w14:paraId="7FEBA3E3">
      <w:pPr>
        <w:spacing w:line="500" w:lineRule="exact"/>
        <w:ind w:firstLine="3600" w:firstLineChars="1500"/>
        <w:rPr>
          <w:rFonts w:ascii="宋体" w:hAnsi="宋体"/>
          <w:sz w:val="24"/>
        </w:rPr>
      </w:pPr>
      <w:r>
        <w:rPr>
          <w:rFonts w:hint="eastAsia" w:ascii="宋体" w:hAnsi="宋体"/>
          <w:sz w:val="24"/>
        </w:rPr>
        <w:t>竞价人</w:t>
      </w:r>
    </w:p>
    <w:p w14:paraId="5047DA69">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ascii="宋体" w:hAnsi="宋体"/>
          <w:sz w:val="24"/>
        </w:rPr>
      </w:pPr>
    </w:p>
    <w:p w14:paraId="4840C3A9">
      <w:pPr>
        <w:spacing w:line="500" w:lineRule="exact"/>
        <w:ind w:firstLine="3600" w:firstLineChars="1500"/>
        <w:rPr>
          <w:rFonts w:ascii="宋体" w:hAnsi="宋体"/>
          <w:sz w:val="24"/>
        </w:rPr>
      </w:pPr>
      <w:r>
        <w:rPr>
          <w:rFonts w:hint="eastAsia" w:ascii="宋体" w:hAnsi="宋体"/>
          <w:sz w:val="24"/>
        </w:rPr>
        <w:t>被授权人</w:t>
      </w:r>
    </w:p>
    <w:p w14:paraId="2190D180">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ascii="宋体" w:hAnsi="宋体"/>
          <w:b/>
          <w:sz w:val="24"/>
        </w:rPr>
      </w:pPr>
    </w:p>
    <w:p w14:paraId="5A4FBDF0">
      <w:pPr>
        <w:pStyle w:val="6"/>
      </w:pPr>
    </w:p>
    <w:p w14:paraId="32BD17C0">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ascii="宋体" w:hAnsi="宋体"/>
          <w:b/>
          <w:sz w:val="28"/>
          <w:szCs w:val="28"/>
        </w:rPr>
      </w:pPr>
      <w:r>
        <w:rPr>
          <w:rFonts w:ascii="宋体" w:hAnsi="宋体" w:cs="宋体"/>
          <w:b/>
          <w:kern w:val="0"/>
          <w:sz w:val="24"/>
        </w:rPr>
        <w:br w:type="page"/>
      </w:r>
    </w:p>
    <w:p w14:paraId="1C3D7D26">
      <w:pPr>
        <w:jc w:val="center"/>
        <w:rPr>
          <w:rFonts w:hint="eastAsia" w:ascii="宋体" w:hAnsi="宋体"/>
          <w:b/>
          <w:bCs/>
          <w:color w:val="auto"/>
          <w:sz w:val="28"/>
          <w:szCs w:val="28"/>
        </w:rPr>
      </w:pPr>
    </w:p>
    <w:p w14:paraId="11E2F899">
      <w:pPr>
        <w:jc w:val="center"/>
        <w:rPr>
          <w:rFonts w:hint="eastAsia" w:ascii="宋体" w:hAnsi="宋体" w:eastAsia="宋体"/>
          <w:b/>
          <w:bCs/>
          <w:color w:val="auto"/>
          <w:sz w:val="28"/>
          <w:szCs w:val="28"/>
          <w:lang w:eastAsia="zh-CN"/>
        </w:rPr>
      </w:pPr>
      <w:r>
        <w:rPr>
          <w:rFonts w:hint="eastAsia" w:ascii="宋体" w:hAnsi="宋体"/>
          <w:b/>
          <w:bCs/>
          <w:color w:val="auto"/>
          <w:sz w:val="28"/>
          <w:szCs w:val="28"/>
        </w:rPr>
        <w:t>供应商资格承诺函</w:t>
      </w:r>
      <w:r>
        <w:rPr>
          <w:rFonts w:hint="eastAsia" w:ascii="宋体" w:hAnsi="宋体"/>
          <w:b/>
          <w:bCs/>
          <w:color w:val="auto"/>
          <w:sz w:val="28"/>
          <w:szCs w:val="28"/>
          <w:lang w:eastAsia="zh-CN"/>
        </w:rPr>
        <w:t>（若有）</w:t>
      </w:r>
    </w:p>
    <w:p w14:paraId="30C78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70F2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致(采购人或政府采购代理机构)</w:t>
      </w:r>
      <w:r>
        <w:rPr>
          <w:rFonts w:hint="eastAsia" w:ascii="宋体" w:hAnsi="宋体" w:cs="宋体"/>
          <w:sz w:val="24"/>
          <w:szCs w:val="24"/>
          <w:lang w:eastAsia="zh-CN"/>
        </w:rPr>
        <w:t>：</w:t>
      </w:r>
    </w:p>
    <w:p w14:paraId="7C89D4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单位名称(自然人姓名)</w:t>
      </w:r>
      <w:r>
        <w:rPr>
          <w:rFonts w:hint="eastAsia" w:ascii="宋体" w:hAnsi="宋体" w:cs="宋体"/>
          <w:sz w:val="24"/>
          <w:szCs w:val="24"/>
          <w:lang w:eastAsia="zh-CN"/>
        </w:rPr>
        <w:t>：</w:t>
      </w:r>
    </w:p>
    <w:p w14:paraId="085127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统一社会信用代码(身份证号码)</w:t>
      </w:r>
      <w:r>
        <w:rPr>
          <w:rFonts w:hint="eastAsia" w:ascii="宋体" w:hAnsi="宋体" w:cs="宋体"/>
          <w:sz w:val="24"/>
          <w:szCs w:val="24"/>
          <w:lang w:eastAsia="zh-CN"/>
        </w:rPr>
        <w:t>：</w:t>
      </w:r>
    </w:p>
    <w:p w14:paraId="4FDCA0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法定代表人(负责人)</w:t>
      </w:r>
      <w:r>
        <w:rPr>
          <w:rFonts w:hint="eastAsia" w:ascii="宋体" w:hAnsi="宋体" w:cs="宋体"/>
          <w:sz w:val="24"/>
          <w:szCs w:val="24"/>
          <w:lang w:eastAsia="zh-CN"/>
        </w:rPr>
        <w:t>：</w:t>
      </w:r>
    </w:p>
    <w:p w14:paraId="76DE9B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联系地址和电话</w:t>
      </w:r>
      <w:r>
        <w:rPr>
          <w:rFonts w:hint="eastAsia" w:ascii="宋体" w:hAnsi="宋体" w:cs="宋体"/>
          <w:sz w:val="24"/>
          <w:szCs w:val="24"/>
          <w:lang w:eastAsia="zh-CN"/>
        </w:rPr>
        <w:t>：</w:t>
      </w:r>
    </w:p>
    <w:p w14:paraId="364631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p w14:paraId="35361E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sz w:val="24"/>
          <w:szCs w:val="24"/>
          <w:lang w:eastAsia="zh-CN"/>
        </w:rPr>
        <w:t>：</w:t>
      </w:r>
    </w:p>
    <w:p w14:paraId="505BF9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r>
        <w:rPr>
          <w:rFonts w:hint="eastAsia" w:ascii="宋体" w:hAnsi="宋体" w:cs="宋体"/>
          <w:sz w:val="24"/>
          <w:szCs w:val="24"/>
          <w:lang w:eastAsia="zh-CN"/>
        </w:rPr>
        <w:t>：</w:t>
      </w:r>
    </w:p>
    <w:p w14:paraId="204E21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cs="宋体"/>
          <w:sz w:val="24"/>
          <w:szCs w:val="24"/>
          <w:lang w:eastAsia="zh-CN"/>
        </w:rPr>
        <w:t>；</w:t>
      </w:r>
    </w:p>
    <w:p w14:paraId="4877D39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2.具有良好的商业信誉和健全的财务会计制度</w:t>
      </w:r>
      <w:r>
        <w:rPr>
          <w:rFonts w:hint="eastAsia" w:ascii="宋体" w:hAnsi="宋体" w:cs="宋体"/>
          <w:sz w:val="24"/>
          <w:szCs w:val="24"/>
          <w:lang w:eastAsia="zh-CN"/>
        </w:rPr>
        <w:t>；</w:t>
      </w:r>
    </w:p>
    <w:p w14:paraId="5040D1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cs="宋体"/>
          <w:sz w:val="24"/>
          <w:szCs w:val="24"/>
          <w:lang w:eastAsia="zh-CN"/>
        </w:rPr>
        <w:t>；</w:t>
      </w:r>
    </w:p>
    <w:p w14:paraId="0D63397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4.有依法缴纳税收和社会保障资金的良好记录</w:t>
      </w:r>
      <w:r>
        <w:rPr>
          <w:rFonts w:hint="eastAsia" w:ascii="宋体" w:hAnsi="宋体" w:cs="宋体"/>
          <w:sz w:val="24"/>
          <w:szCs w:val="24"/>
          <w:lang w:eastAsia="zh-CN"/>
        </w:rPr>
        <w:t>；</w:t>
      </w:r>
    </w:p>
    <w:p w14:paraId="48B2F2E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27E804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5822A8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sz w:val="24"/>
          <w:szCs w:val="24"/>
          <w:lang w:eastAsia="zh-CN"/>
        </w:rPr>
        <w:t>：</w:t>
      </w:r>
      <w:r>
        <w:rPr>
          <w:rFonts w:hint="eastAsia" w:ascii="宋体" w:hAnsi="宋体" w:eastAsia="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74B48D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p w14:paraId="18367F68">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供应商名称(单位公章)</w:t>
      </w:r>
      <w:r>
        <w:rPr>
          <w:rFonts w:hint="eastAsia" w:ascii="宋体" w:hAnsi="宋体" w:cs="宋体"/>
          <w:sz w:val="24"/>
          <w:szCs w:val="24"/>
          <w:lang w:eastAsia="zh-CN"/>
        </w:rPr>
        <w:t>：</w:t>
      </w:r>
    </w:p>
    <w:p w14:paraId="624C96FC">
      <w:pPr>
        <w:keepNext w:val="0"/>
        <w:keepLines w:val="0"/>
        <w:pageBreakBefore w:val="0"/>
        <w:widowControl w:val="0"/>
        <w:kinsoku/>
        <w:wordWrap/>
        <w:overflowPunct/>
        <w:topLinePunct w:val="0"/>
        <w:autoSpaceDE/>
        <w:autoSpaceDN/>
        <w:bidi w:val="0"/>
        <w:adjustRightInd/>
        <w:snapToGrid/>
        <w:spacing w:line="36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42A71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47FF9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cs="宋体"/>
          <w:sz w:val="24"/>
          <w:szCs w:val="24"/>
          <w:lang w:eastAsia="zh-CN"/>
        </w:rPr>
        <w:t>：</w:t>
      </w:r>
    </w:p>
    <w:p w14:paraId="6D96CA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1.我单位(本人)专指参加采购活动的供应商(含自然人)</w:t>
      </w:r>
      <w:r>
        <w:rPr>
          <w:rFonts w:hint="eastAsia" w:ascii="宋体" w:hAnsi="宋体" w:eastAsia="宋体" w:cs="宋体"/>
          <w:sz w:val="24"/>
          <w:szCs w:val="24"/>
          <w:lang w:eastAsia="zh-CN"/>
        </w:rPr>
        <w:t>；</w:t>
      </w:r>
    </w:p>
    <w:p w14:paraId="0E40EC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w:t>
      </w:r>
      <w:r>
        <w:rPr>
          <w:rFonts w:hint="eastAsia" w:ascii="宋体" w:hAnsi="宋体" w:cs="宋体"/>
          <w:sz w:val="24"/>
          <w:szCs w:val="24"/>
          <w:lang w:eastAsia="zh-CN"/>
        </w:rPr>
        <w:t>报价</w:t>
      </w:r>
      <w:r>
        <w:rPr>
          <w:rFonts w:hint="eastAsia" w:ascii="宋体" w:hAnsi="宋体" w:eastAsia="宋体" w:cs="宋体"/>
          <w:sz w:val="24"/>
          <w:szCs w:val="24"/>
        </w:rPr>
        <w:t>文件中按此模板提供承诺函，否则，视为</w:t>
      </w:r>
      <w:r>
        <w:rPr>
          <w:rFonts w:hint="eastAsia" w:ascii="宋体" w:hAnsi="宋体" w:eastAsia="宋体" w:cs="宋体"/>
          <w:sz w:val="24"/>
          <w:szCs w:val="24"/>
          <w:lang w:eastAsia="zh-CN"/>
        </w:rPr>
        <w:t>未按照</w:t>
      </w:r>
      <w:r>
        <w:rPr>
          <w:rFonts w:hint="eastAsia" w:ascii="宋体" w:hAnsi="宋体" w:cs="宋体"/>
          <w:sz w:val="24"/>
          <w:szCs w:val="24"/>
          <w:lang w:eastAsia="zh-CN"/>
        </w:rPr>
        <w:t>竞价</w:t>
      </w:r>
      <w:r>
        <w:rPr>
          <w:rFonts w:hint="eastAsia" w:ascii="宋体" w:hAnsi="宋体" w:eastAsia="宋体" w:cs="宋体"/>
          <w:sz w:val="24"/>
          <w:szCs w:val="24"/>
          <w:lang w:eastAsia="zh-CN"/>
        </w:rPr>
        <w:t>文件规定提交</w:t>
      </w:r>
      <w:r>
        <w:rPr>
          <w:rFonts w:hint="eastAsia" w:ascii="宋体" w:hAnsi="宋体" w:cs="宋体"/>
          <w:sz w:val="24"/>
          <w:szCs w:val="24"/>
          <w:lang w:eastAsia="zh-CN"/>
        </w:rPr>
        <w:t>供应商</w:t>
      </w:r>
      <w:r>
        <w:rPr>
          <w:rFonts w:hint="eastAsia" w:ascii="宋体" w:hAnsi="宋体" w:eastAsia="宋体" w:cs="宋体"/>
          <w:sz w:val="24"/>
          <w:szCs w:val="24"/>
          <w:lang w:eastAsia="zh-CN"/>
        </w:rPr>
        <w:t>的资格及资信文件，按资格审查不通过处理。</w:t>
      </w:r>
    </w:p>
    <w:p w14:paraId="03E480CB">
      <w:pPr>
        <w:jc w:val="center"/>
        <w:rPr>
          <w:rFonts w:hint="eastAsia" w:ascii="宋体" w:hAnsi="宋体"/>
          <w:b/>
          <w:bCs/>
          <w:sz w:val="28"/>
          <w:szCs w:val="28"/>
        </w:rPr>
      </w:pPr>
    </w:p>
    <w:p w14:paraId="3EB787E6">
      <w:pPr>
        <w:pStyle w:val="6"/>
        <w:rPr>
          <w:rFonts w:hint="eastAsia" w:ascii="宋体" w:hAnsi="宋体"/>
          <w:b/>
          <w:bCs/>
          <w:sz w:val="28"/>
          <w:szCs w:val="28"/>
        </w:rPr>
      </w:pPr>
    </w:p>
    <w:p w14:paraId="3E49AB87">
      <w:pPr>
        <w:spacing w:line="240" w:lineRule="auto"/>
        <w:jc w:val="center"/>
        <w:rPr>
          <w:rFonts w:hint="eastAsia" w:ascii="宋体" w:hAnsi="宋体"/>
          <w:b/>
          <w:bCs/>
          <w:sz w:val="28"/>
          <w:szCs w:val="28"/>
        </w:rPr>
      </w:pPr>
    </w:p>
    <w:p w14:paraId="54331F87">
      <w:pPr>
        <w:spacing w:line="480" w:lineRule="auto"/>
        <w:jc w:val="center"/>
        <w:rPr>
          <w:rFonts w:ascii="宋体" w:hAnsi="宋体"/>
          <w:b/>
          <w:bCs/>
          <w:sz w:val="28"/>
          <w:szCs w:val="28"/>
        </w:rPr>
      </w:pPr>
      <w:r>
        <w:rPr>
          <w:rFonts w:hint="eastAsia" w:ascii="宋体" w:hAnsi="宋体"/>
          <w:b/>
          <w:bCs/>
          <w:sz w:val="28"/>
          <w:szCs w:val="28"/>
        </w:rPr>
        <w:t>财务状况报告</w:t>
      </w:r>
      <w:r>
        <w:rPr>
          <w:rFonts w:hint="eastAsia" w:ascii="宋体" w:hAnsi="宋体"/>
          <w:b/>
          <w:bCs/>
          <w:color w:val="auto"/>
          <w:sz w:val="28"/>
          <w:szCs w:val="28"/>
          <w:lang w:eastAsia="zh-CN"/>
        </w:rPr>
        <w:t>（若有）</w:t>
      </w:r>
    </w:p>
    <w:p w14:paraId="641C555A">
      <w:pPr>
        <w:ind w:firstLine="480" w:firstLineChars="200"/>
        <w:jc w:val="left"/>
        <w:rPr>
          <w:rFonts w:hint="eastAsia" w:cs="Times New Roman" w:asciiTheme="minorEastAsia" w:hAnsiTheme="minorEastAsia" w:eastAsiaTheme="minorEastAsia"/>
          <w:kern w:val="0"/>
          <w:sz w:val="24"/>
          <w:szCs w:val="24"/>
        </w:rPr>
      </w:pPr>
      <w:r>
        <w:rPr>
          <w:rFonts w:hint="eastAsia" w:asciiTheme="minorEastAsia" w:hAnsiTheme="minorEastAsia" w:eastAsiaTheme="minorEastAsia"/>
          <w:kern w:val="0"/>
          <w:sz w:val="24"/>
          <w:szCs w:val="24"/>
        </w:rPr>
        <w:t>竞价人提供的财务报告复印件（成立年限按照竞价截止时间推算）应符合下列规定：a.成立年限满1年及以上的竞价人，提</w:t>
      </w:r>
      <w:r>
        <w:rPr>
          <w:rFonts w:hint="eastAsia" w:asciiTheme="minorEastAsia" w:hAnsiTheme="minorEastAsia" w:eastAsiaTheme="minorEastAsia"/>
          <w:color w:val="auto"/>
          <w:kern w:val="0"/>
          <w:sz w:val="24"/>
          <w:szCs w:val="24"/>
        </w:rPr>
        <w:t>供经审计的</w:t>
      </w:r>
      <w:r>
        <w:rPr>
          <w:rFonts w:hint="eastAsia" w:asciiTheme="minorEastAsia" w:hAnsiTheme="minorEastAsia" w:eastAsiaTheme="minorEastAsia"/>
          <w:color w:val="auto"/>
          <w:kern w:val="0"/>
          <w:sz w:val="24"/>
          <w:szCs w:val="24"/>
          <w:lang w:val="en-US" w:eastAsia="zh-CN"/>
        </w:rPr>
        <w:t>2025年度</w:t>
      </w:r>
      <w:r>
        <w:rPr>
          <w:rFonts w:hint="eastAsia" w:asciiTheme="minorEastAsia" w:hAnsiTheme="minorEastAsia" w:eastAsiaTheme="minorEastAsia"/>
          <w:color w:val="auto"/>
          <w:kern w:val="0"/>
          <w:sz w:val="24"/>
          <w:szCs w:val="24"/>
        </w:rPr>
        <w:t>的年度财</w:t>
      </w:r>
      <w:r>
        <w:rPr>
          <w:rFonts w:hint="eastAsia" w:asciiTheme="minorEastAsia" w:hAnsiTheme="minorEastAsia" w:eastAsiaTheme="minorEastAsia"/>
          <w:kern w:val="0"/>
          <w:sz w:val="24"/>
          <w:szCs w:val="24"/>
        </w:rPr>
        <w:t>务报告。b.成立年限满半年但不足1年的竞价人，提供该半年度中任一季度的季度财务报告或该半年度的半年度财务报告。c.无法按照以上a、b项规定提供财务报告复印件的竞价人（包括但不限于：成立年限满1年及以上的竞价人、成立年限满半年但不足1年的竞价人、成立年限不足半年的竞价人），应</w:t>
      </w:r>
      <w:r>
        <w:rPr>
          <w:rFonts w:hint="eastAsia" w:cs="Times New Roman" w:asciiTheme="minorEastAsia" w:hAnsiTheme="minorEastAsia" w:eastAsiaTheme="minorEastAsia"/>
          <w:kern w:val="0"/>
          <w:sz w:val="24"/>
          <w:szCs w:val="24"/>
        </w:rPr>
        <w:t>提供资信证明</w:t>
      </w:r>
      <w:r>
        <w:rPr>
          <w:rFonts w:hint="eastAsia" w:cs="Times New Roman" w:asciiTheme="minorEastAsia" w:hAnsiTheme="minorEastAsia" w:eastAsiaTheme="minorEastAsia"/>
          <w:kern w:val="0"/>
          <w:sz w:val="24"/>
          <w:szCs w:val="24"/>
          <w:lang w:eastAsia="zh-CN"/>
        </w:rPr>
        <w:t>复印件和</w:t>
      </w:r>
      <w:r>
        <w:rPr>
          <w:rFonts w:hint="eastAsia" w:cs="Times New Roman" w:asciiTheme="minorEastAsia" w:hAnsiTheme="minorEastAsia" w:eastAsiaTheme="minorEastAsia"/>
          <w:kern w:val="0"/>
          <w:sz w:val="24"/>
          <w:szCs w:val="24"/>
        </w:rPr>
        <w:t>开户行许可证(基本存款账户信息)复印件。</w:t>
      </w:r>
    </w:p>
    <w:p w14:paraId="6AC8F7F9">
      <w:pPr>
        <w:jc w:val="center"/>
        <w:rPr>
          <w:rFonts w:ascii="宋体" w:hAnsi="宋体" w:cs="宋体"/>
          <w:b/>
          <w:kern w:val="0"/>
          <w:sz w:val="24"/>
        </w:rPr>
      </w:pPr>
    </w:p>
    <w:p w14:paraId="4A28B6E0">
      <w:pPr>
        <w:pStyle w:val="6"/>
        <w:rPr>
          <w:rFonts w:ascii="宋体" w:hAnsi="宋体" w:cs="宋体"/>
          <w:b/>
          <w:kern w:val="0"/>
          <w:sz w:val="24"/>
        </w:rPr>
      </w:pPr>
    </w:p>
    <w:p w14:paraId="4AACAD68">
      <w:pPr>
        <w:pStyle w:val="6"/>
        <w:rPr>
          <w:rFonts w:ascii="宋体" w:hAnsi="宋体" w:cs="宋体"/>
          <w:b/>
          <w:kern w:val="0"/>
          <w:sz w:val="24"/>
        </w:rPr>
      </w:pPr>
    </w:p>
    <w:p w14:paraId="48567DEE">
      <w:pPr>
        <w:pStyle w:val="6"/>
        <w:rPr>
          <w:rFonts w:ascii="宋体" w:hAnsi="宋体" w:cs="宋体"/>
          <w:b/>
          <w:kern w:val="0"/>
          <w:sz w:val="24"/>
        </w:rPr>
      </w:pPr>
    </w:p>
    <w:p w14:paraId="57D130A5">
      <w:pPr>
        <w:pStyle w:val="6"/>
        <w:rPr>
          <w:rFonts w:ascii="宋体" w:hAnsi="宋体" w:cs="宋体"/>
          <w:b/>
          <w:kern w:val="0"/>
          <w:sz w:val="24"/>
        </w:rPr>
      </w:pPr>
    </w:p>
    <w:p w14:paraId="79D614CE">
      <w:pPr>
        <w:jc w:val="center"/>
        <w:rPr>
          <w:rFonts w:ascii="宋体" w:hAnsi="宋体"/>
          <w:b/>
          <w:bCs/>
          <w:sz w:val="28"/>
          <w:szCs w:val="28"/>
        </w:rPr>
      </w:pPr>
      <w:r>
        <w:rPr>
          <w:rFonts w:hint="eastAsia" w:ascii="宋体" w:hAnsi="宋体"/>
          <w:b/>
          <w:bCs/>
          <w:sz w:val="28"/>
          <w:szCs w:val="28"/>
        </w:rPr>
        <w:t>依法缴纳税收凭据</w:t>
      </w:r>
      <w:r>
        <w:rPr>
          <w:rFonts w:hint="eastAsia" w:ascii="宋体" w:hAnsi="宋体"/>
          <w:b/>
          <w:bCs/>
          <w:color w:val="auto"/>
          <w:sz w:val="28"/>
          <w:szCs w:val="28"/>
          <w:lang w:eastAsia="zh-CN"/>
        </w:rPr>
        <w:t>（若有）</w:t>
      </w:r>
    </w:p>
    <w:p w14:paraId="24F2C769">
      <w:pPr>
        <w:ind w:firstLine="422" w:firstLineChars="200"/>
        <w:rPr>
          <w:b/>
        </w:rPr>
      </w:pPr>
    </w:p>
    <w:p w14:paraId="3DE76FE2">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ascii="宋体" w:hAnsi="宋体" w:cs="宋体"/>
          <w:b/>
          <w:kern w:val="0"/>
          <w:sz w:val="24"/>
        </w:rPr>
      </w:pPr>
    </w:p>
    <w:p w14:paraId="6CB373B0">
      <w:pPr>
        <w:pStyle w:val="6"/>
        <w:rPr>
          <w:rFonts w:ascii="宋体" w:hAnsi="宋体" w:cs="宋体"/>
          <w:b/>
          <w:kern w:val="0"/>
          <w:sz w:val="24"/>
        </w:rPr>
      </w:pPr>
    </w:p>
    <w:p w14:paraId="79F88E62">
      <w:pPr>
        <w:pStyle w:val="6"/>
        <w:rPr>
          <w:rFonts w:ascii="宋体" w:hAnsi="宋体" w:cs="宋体"/>
          <w:b/>
          <w:kern w:val="0"/>
          <w:sz w:val="24"/>
        </w:rPr>
      </w:pPr>
    </w:p>
    <w:p w14:paraId="26F4F7CD">
      <w:pPr>
        <w:pStyle w:val="6"/>
        <w:rPr>
          <w:rFonts w:ascii="宋体" w:hAnsi="宋体" w:cs="宋体"/>
          <w:b/>
          <w:kern w:val="0"/>
          <w:sz w:val="24"/>
        </w:rPr>
      </w:pPr>
    </w:p>
    <w:p w14:paraId="54F8A972">
      <w:pPr>
        <w:pStyle w:val="6"/>
        <w:rPr>
          <w:rFonts w:ascii="宋体" w:hAnsi="宋体" w:cs="宋体"/>
          <w:b/>
          <w:kern w:val="0"/>
          <w:sz w:val="24"/>
        </w:rPr>
      </w:pPr>
    </w:p>
    <w:p w14:paraId="4D0198A1">
      <w:pPr>
        <w:pStyle w:val="6"/>
        <w:rPr>
          <w:rFonts w:ascii="宋体" w:hAnsi="宋体" w:cs="宋体"/>
          <w:b/>
          <w:kern w:val="0"/>
          <w:sz w:val="24"/>
        </w:rPr>
      </w:pPr>
    </w:p>
    <w:p w14:paraId="656DD776">
      <w:pPr>
        <w:jc w:val="center"/>
        <w:rPr>
          <w:rFonts w:ascii="宋体" w:hAnsi="宋体"/>
          <w:b/>
          <w:bCs/>
          <w:sz w:val="28"/>
          <w:szCs w:val="28"/>
        </w:rPr>
      </w:pPr>
      <w:r>
        <w:rPr>
          <w:rFonts w:hint="eastAsia" w:ascii="宋体" w:hAnsi="宋体"/>
          <w:b/>
          <w:bCs/>
          <w:sz w:val="28"/>
          <w:szCs w:val="28"/>
        </w:rPr>
        <w:t>依法缴纳社会保障资金凭据</w:t>
      </w:r>
      <w:r>
        <w:rPr>
          <w:rFonts w:hint="eastAsia" w:ascii="宋体" w:hAnsi="宋体"/>
          <w:b/>
          <w:bCs/>
          <w:color w:val="auto"/>
          <w:sz w:val="28"/>
          <w:szCs w:val="28"/>
          <w:lang w:eastAsia="zh-CN"/>
        </w:rPr>
        <w:t>（若有）</w:t>
      </w:r>
    </w:p>
    <w:p w14:paraId="3C04F97F">
      <w:pPr>
        <w:jc w:val="left"/>
        <w:rPr>
          <w:b/>
        </w:rPr>
      </w:pPr>
      <w:r>
        <w:rPr>
          <w:rFonts w:hint="eastAsia"/>
          <w:b/>
        </w:rPr>
        <w:t xml:space="preserve">    </w:t>
      </w:r>
    </w:p>
    <w:p w14:paraId="5B224055">
      <w:pPr>
        <w:ind w:firstLine="470" w:firstLineChars="196"/>
        <w:jc w:val="left"/>
        <w:rPr>
          <w:rFonts w:ascii="宋体" w:hAnsi="宋体"/>
        </w:rPr>
      </w:pPr>
      <w:r>
        <w:rPr>
          <w:rFonts w:hint="eastAsia" w:ascii="宋体" w:hAnsi="宋体" w:eastAsia="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5EC02B04">
      <w:pPr>
        <w:jc w:val="center"/>
        <w:rPr>
          <w:rFonts w:hint="eastAsia" w:ascii="宋体" w:hAnsi="宋体"/>
          <w:b/>
          <w:bCs/>
          <w:sz w:val="28"/>
          <w:szCs w:val="28"/>
        </w:rPr>
      </w:pPr>
    </w:p>
    <w:p w14:paraId="3F8C7E2D">
      <w:pPr>
        <w:jc w:val="center"/>
        <w:rPr>
          <w:rFonts w:hint="eastAsia" w:ascii="宋体" w:hAnsi="宋体" w:eastAsia="宋体"/>
          <w:b/>
          <w:bCs/>
          <w:sz w:val="28"/>
          <w:szCs w:val="28"/>
          <w:lang w:eastAsia="zh-CN"/>
        </w:rPr>
      </w:pPr>
      <w:r>
        <w:rPr>
          <w:rFonts w:hint="eastAsia" w:ascii="宋体" w:hAnsi="宋体"/>
          <w:b/>
          <w:bCs/>
          <w:sz w:val="28"/>
          <w:szCs w:val="28"/>
        </w:rPr>
        <w:t>参加采购活动前三年内在经营活动中没有重大违法记录书面声明</w:t>
      </w:r>
      <w:r>
        <w:rPr>
          <w:rFonts w:hint="eastAsia" w:ascii="宋体" w:hAnsi="宋体"/>
          <w:b/>
          <w:bCs/>
          <w:sz w:val="28"/>
          <w:szCs w:val="28"/>
          <w:lang w:eastAsia="zh-CN"/>
        </w:rPr>
        <w:t>（若有）</w:t>
      </w:r>
    </w:p>
    <w:p w14:paraId="0929E79A">
      <w:pPr>
        <w:pStyle w:val="19"/>
        <w:widowControl/>
        <w:spacing w:before="0" w:beforeAutospacing="0" w:after="0" w:afterAutospacing="0" w:line="480" w:lineRule="auto"/>
        <w:rPr>
          <w:rFonts w:hint="eastAsia" w:ascii="宋体" w:hAnsi="宋体" w:cs="宋体"/>
          <w:sz w:val="28"/>
          <w:szCs w:val="28"/>
        </w:rPr>
      </w:pPr>
    </w:p>
    <w:p w14:paraId="4C360E2D">
      <w:pPr>
        <w:pStyle w:val="19"/>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1AD7E582">
      <w:pPr>
        <w:pStyle w:val="19"/>
        <w:widowControl/>
        <w:spacing w:before="0" w:beforeAutospacing="0" w:after="0" w:afterAutospacing="0" w:line="480" w:lineRule="auto"/>
        <w:ind w:firstLine="560" w:firstLineChars="200"/>
        <w:rPr>
          <w:rFonts w:hint="eastAsia" w:ascii="宋体" w:hAnsi="宋体" w:cs="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19"/>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8170821">
      <w:pPr>
        <w:pStyle w:val="19"/>
        <w:widowControl/>
        <w:spacing w:before="0" w:beforeAutospacing="0" w:after="0" w:afterAutospacing="0" w:line="360" w:lineRule="auto"/>
        <w:ind w:firstLine="420"/>
        <w:rPr>
          <w:rFonts w:ascii="宋体" w:hAnsi="宋体" w:cs="宋体"/>
          <w:szCs w:val="24"/>
        </w:rPr>
      </w:pPr>
    </w:p>
    <w:p w14:paraId="2A390E66">
      <w:pPr>
        <w:pStyle w:val="19"/>
        <w:widowControl/>
        <w:ind w:firstLine="420"/>
        <w:rPr>
          <w:rFonts w:ascii="宋体" w:hAnsi="宋体"/>
          <w:szCs w:val="24"/>
        </w:rPr>
      </w:pPr>
    </w:p>
    <w:p w14:paraId="1659946B">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ascii="宋体" w:hAnsi="宋体" w:cs="宋体"/>
          <w:kern w:val="0"/>
          <w:sz w:val="24"/>
        </w:rPr>
      </w:pPr>
    </w:p>
    <w:p w14:paraId="188A68DA">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ascii="宋体" w:hAnsi="宋体" w:cs="宋体"/>
          <w:kern w:val="0"/>
          <w:sz w:val="24"/>
        </w:rPr>
      </w:pPr>
    </w:p>
    <w:p w14:paraId="71247B33">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ascii="宋体" w:hAnsi="宋体" w:cs="宋体"/>
          <w:b/>
          <w:kern w:val="0"/>
          <w:sz w:val="24"/>
        </w:rPr>
      </w:pPr>
    </w:p>
    <w:p w14:paraId="0D46D7CD">
      <w:pPr>
        <w:jc w:val="center"/>
        <w:rPr>
          <w:rFonts w:hint="eastAsia" w:ascii="宋体" w:hAnsi="宋体"/>
          <w:b/>
          <w:bCs/>
          <w:sz w:val="28"/>
          <w:szCs w:val="28"/>
        </w:rPr>
      </w:pPr>
      <w:r>
        <w:rPr>
          <w:rFonts w:ascii="宋体" w:hAnsi="宋体" w:cs="宋体"/>
          <w:b/>
          <w:kern w:val="0"/>
          <w:sz w:val="24"/>
        </w:rPr>
        <w:br w:type="page"/>
      </w:r>
    </w:p>
    <w:p w14:paraId="3F36FAE1">
      <w:pPr>
        <w:jc w:val="center"/>
        <w:rPr>
          <w:rFonts w:hint="eastAsia" w:ascii="宋体" w:hAnsi="宋体"/>
          <w:b/>
          <w:bCs/>
          <w:sz w:val="28"/>
          <w:szCs w:val="28"/>
        </w:rPr>
      </w:pPr>
    </w:p>
    <w:p w14:paraId="291E5C65">
      <w:pPr>
        <w:jc w:val="center"/>
        <w:rPr>
          <w:rFonts w:hint="eastAsia" w:ascii="宋体" w:hAnsi="宋体" w:eastAsia="宋体"/>
          <w:b/>
          <w:bCs/>
          <w:sz w:val="28"/>
          <w:szCs w:val="28"/>
          <w:lang w:eastAsia="zh-CN"/>
        </w:rPr>
      </w:pPr>
      <w:r>
        <w:rPr>
          <w:rFonts w:hint="eastAsia" w:ascii="宋体" w:hAnsi="宋体"/>
          <w:b/>
          <w:bCs/>
          <w:sz w:val="28"/>
          <w:szCs w:val="28"/>
        </w:rPr>
        <w:t>具备履行合同所必需的设备和专业技术能力的书面声明</w:t>
      </w:r>
      <w:r>
        <w:rPr>
          <w:rFonts w:hint="eastAsia" w:ascii="宋体" w:hAnsi="宋体"/>
          <w:b/>
          <w:bCs/>
          <w:sz w:val="28"/>
          <w:szCs w:val="28"/>
          <w:lang w:eastAsia="zh-CN"/>
        </w:rPr>
        <w:t>（若有）</w:t>
      </w:r>
    </w:p>
    <w:p w14:paraId="0E52EE43">
      <w:pPr>
        <w:pStyle w:val="19"/>
        <w:widowControl/>
        <w:spacing w:before="0" w:beforeAutospacing="0" w:after="150" w:afterAutospacing="0" w:line="480" w:lineRule="auto"/>
        <w:rPr>
          <w:rFonts w:hint="eastAsia" w:ascii="宋体" w:hAnsi="宋体" w:cs="宋体"/>
          <w:sz w:val="28"/>
          <w:szCs w:val="28"/>
        </w:rPr>
      </w:pPr>
    </w:p>
    <w:p w14:paraId="4938F637">
      <w:pPr>
        <w:pStyle w:val="19"/>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5521E856">
      <w:pPr>
        <w:pStyle w:val="19"/>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9"/>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4427EFF2">
      <w:pPr>
        <w:pStyle w:val="19"/>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49B69E4B">
      <w:pPr>
        <w:jc w:val="center"/>
        <w:rPr>
          <w:rFonts w:hint="eastAsia" w:ascii="宋体" w:hAnsi="宋体"/>
          <w:b/>
          <w:bCs/>
          <w:sz w:val="28"/>
          <w:szCs w:val="28"/>
        </w:rPr>
      </w:pPr>
    </w:p>
    <w:p w14:paraId="173841F2">
      <w:pPr>
        <w:jc w:val="center"/>
        <w:rPr>
          <w:rFonts w:hint="eastAsia" w:ascii="宋体" w:hAnsi="宋体"/>
          <w:b/>
          <w:bCs/>
          <w:sz w:val="28"/>
          <w:szCs w:val="28"/>
        </w:rPr>
      </w:pPr>
    </w:p>
    <w:p w14:paraId="36B51903">
      <w:pPr>
        <w:jc w:val="center"/>
        <w:rPr>
          <w:rFonts w:hint="eastAsia" w:ascii="宋体" w:hAnsi="宋体"/>
          <w:b/>
          <w:bCs/>
          <w:sz w:val="28"/>
          <w:szCs w:val="28"/>
        </w:rPr>
      </w:pP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80" w:firstLineChars="200"/>
        <w:rPr>
          <w:rFonts w:ascii="宋体" w:hAnsi="宋体"/>
          <w:b w:val="0"/>
          <w:bCs w:val="0"/>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w:t>
      </w:r>
      <w:r>
        <w:rPr>
          <w:rFonts w:hint="eastAsia" w:ascii="宋体" w:hAnsi="宋体"/>
          <w:b w:val="0"/>
          <w:bCs w:val="0"/>
          <w:sz w:val="24"/>
          <w:szCs w:val="24"/>
        </w:rPr>
        <w:t>前通过：①“信用中国”网站（www.creditchina.gov.cn）和②中国政府采购网（www.ccgp.gov.cn）查询其上述信用记录的信用信息查询结果网页打印件或截图</w:t>
      </w:r>
      <w:r>
        <w:rPr>
          <w:rFonts w:hint="eastAsia" w:ascii="宋体" w:cs="仿宋"/>
          <w:b w:val="0"/>
          <w:bCs w:val="0"/>
          <w:sz w:val="24"/>
          <w:szCs w:val="24"/>
        </w:rPr>
        <w:t>。</w:t>
      </w:r>
      <w:r>
        <w:rPr>
          <w:rFonts w:hint="eastAsia" w:ascii="宋体" w:cs="宋体"/>
          <w:b w:val="0"/>
          <w:bCs w:val="0"/>
          <w:sz w:val="24"/>
          <w:szCs w:val="24"/>
        </w:rPr>
        <w:t>最终以</w:t>
      </w:r>
      <w:r>
        <w:rPr>
          <w:rFonts w:hint="eastAsia" w:ascii="宋体" w:cs="宋体"/>
          <w:b w:val="0"/>
          <w:bCs w:val="0"/>
          <w:sz w:val="24"/>
          <w:szCs w:val="24"/>
          <w:lang w:eastAsia="zh-CN"/>
        </w:rPr>
        <w:t>竞价当日代理机构</w:t>
      </w:r>
      <w:r>
        <w:rPr>
          <w:rFonts w:hint="eastAsia" w:ascii="宋体" w:cs="宋体"/>
          <w:b w:val="0"/>
          <w:bCs w:val="0"/>
          <w:sz w:val="24"/>
          <w:szCs w:val="24"/>
        </w:rPr>
        <w:t>查询</w:t>
      </w:r>
      <w:r>
        <w:rPr>
          <w:rFonts w:hint="eastAsia" w:ascii="宋体" w:cs="宋体"/>
          <w:b w:val="0"/>
          <w:bCs w:val="0"/>
          <w:sz w:val="24"/>
          <w:szCs w:val="24"/>
          <w:lang w:eastAsia="zh-CN"/>
        </w:rPr>
        <w:t>和打印</w:t>
      </w:r>
      <w:r>
        <w:rPr>
          <w:rFonts w:hint="eastAsia" w:ascii="宋体" w:cs="宋体"/>
          <w:b w:val="0"/>
          <w:bCs w:val="0"/>
          <w:sz w:val="24"/>
          <w:szCs w:val="24"/>
        </w:rPr>
        <w:t>的情况为准。</w:t>
      </w:r>
    </w:p>
    <w:p w14:paraId="3D3F7031">
      <w:pPr>
        <w:ind w:firstLine="420" w:firstLineChars="200"/>
        <w:rPr>
          <w:rFonts w:ascii="宋体" w:hAnsi="宋体"/>
          <w:szCs w:val="21"/>
        </w:rPr>
      </w:pPr>
    </w:p>
    <w:p w14:paraId="340B96DC">
      <w:pPr>
        <w:ind w:firstLine="480" w:firstLineChars="200"/>
        <w:jc w:val="left"/>
        <w:rPr>
          <w:rFonts w:ascii="宋体" w:hAnsi="宋体"/>
          <w:sz w:val="24"/>
          <w:szCs w:val="24"/>
        </w:rPr>
      </w:pPr>
    </w:p>
    <w:p w14:paraId="242B6A53"/>
    <w:p w14:paraId="79C19C53">
      <w:pPr>
        <w:pStyle w:val="47"/>
        <w:spacing w:line="500" w:lineRule="exact"/>
        <w:ind w:firstLine="2650" w:firstLineChars="1100"/>
        <w:jc w:val="left"/>
        <w:rPr>
          <w:rFonts w:hint="eastAsia" w:hAnsi="宋体" w:cs="宋体"/>
          <w:b/>
          <w:kern w:val="0"/>
          <w:sz w:val="24"/>
          <w:lang w:eastAsia="zh-CN"/>
        </w:rPr>
      </w:pPr>
    </w:p>
    <w:p w14:paraId="77BE4A6F">
      <w:pPr>
        <w:pStyle w:val="47"/>
        <w:spacing w:line="500" w:lineRule="exact"/>
        <w:ind w:firstLine="2650" w:firstLineChars="1100"/>
        <w:jc w:val="left"/>
        <w:rPr>
          <w:rFonts w:hint="eastAsia" w:hAnsi="宋体" w:cs="宋体"/>
          <w:b/>
          <w:kern w:val="0"/>
          <w:sz w:val="24"/>
          <w:lang w:eastAsia="zh-CN"/>
        </w:rPr>
      </w:pPr>
    </w:p>
    <w:p w14:paraId="54B9B2C8">
      <w:pPr>
        <w:pStyle w:val="47"/>
        <w:spacing w:line="500" w:lineRule="exact"/>
        <w:ind w:firstLine="2650" w:firstLineChars="1100"/>
        <w:jc w:val="left"/>
        <w:rPr>
          <w:rFonts w:hint="eastAsia" w:hAnsi="宋体" w:cs="宋体"/>
          <w:b/>
          <w:kern w:val="0"/>
          <w:sz w:val="24"/>
          <w:lang w:eastAsia="zh-CN"/>
        </w:rPr>
      </w:pPr>
    </w:p>
    <w:p w14:paraId="6B7293DF">
      <w:pPr>
        <w:pStyle w:val="47"/>
        <w:spacing w:line="500" w:lineRule="exact"/>
        <w:ind w:firstLine="2650" w:firstLineChars="1100"/>
        <w:jc w:val="left"/>
        <w:rPr>
          <w:rFonts w:hint="eastAsia" w:hAnsi="宋体" w:cs="宋体"/>
          <w:b/>
          <w:kern w:val="0"/>
          <w:sz w:val="24"/>
          <w:lang w:eastAsia="zh-CN"/>
        </w:rPr>
      </w:pPr>
    </w:p>
    <w:p w14:paraId="164AE802">
      <w:pPr>
        <w:pStyle w:val="47"/>
        <w:spacing w:line="500" w:lineRule="exact"/>
        <w:ind w:firstLine="2650" w:firstLineChars="1100"/>
        <w:jc w:val="left"/>
        <w:rPr>
          <w:rFonts w:hint="eastAsia" w:hAnsi="宋体" w:cs="宋体"/>
          <w:b/>
          <w:kern w:val="0"/>
          <w:sz w:val="24"/>
          <w:lang w:eastAsia="zh-CN"/>
        </w:rPr>
      </w:pPr>
    </w:p>
    <w:p w14:paraId="3A750DF0">
      <w:pPr>
        <w:pStyle w:val="47"/>
        <w:spacing w:line="500" w:lineRule="exact"/>
        <w:ind w:firstLine="2650" w:firstLineChars="1100"/>
        <w:jc w:val="left"/>
        <w:rPr>
          <w:rFonts w:hint="eastAsia" w:hAnsi="宋体" w:cs="宋体"/>
          <w:b/>
          <w:color w:val="auto"/>
          <w:kern w:val="0"/>
          <w:sz w:val="24"/>
          <w:lang w:eastAsia="zh-CN"/>
        </w:rPr>
      </w:pPr>
    </w:p>
    <w:p w14:paraId="4B0909E4">
      <w:pPr>
        <w:jc w:val="center"/>
        <w:rPr>
          <w:rFonts w:hint="eastAsia" w:ascii="宋体" w:hAnsi="宋体"/>
          <w:b/>
          <w:bCs/>
          <w:color w:val="auto"/>
          <w:sz w:val="28"/>
          <w:szCs w:val="28"/>
          <w:lang w:eastAsia="zh-CN"/>
        </w:rPr>
      </w:pPr>
    </w:p>
    <w:p w14:paraId="2DB729D1">
      <w:pPr>
        <w:jc w:val="center"/>
        <w:rPr>
          <w:rFonts w:hint="eastAsia" w:ascii="宋体" w:hAnsi="宋体"/>
          <w:b/>
          <w:bCs/>
          <w:color w:val="auto"/>
          <w:sz w:val="28"/>
          <w:szCs w:val="28"/>
          <w:lang w:eastAsia="zh-CN"/>
        </w:rPr>
      </w:pPr>
      <w:r>
        <w:rPr>
          <w:rFonts w:hint="eastAsia" w:ascii="宋体" w:hAnsi="宋体"/>
          <w:b/>
          <w:bCs/>
          <w:color w:val="auto"/>
          <w:sz w:val="28"/>
          <w:szCs w:val="28"/>
          <w:lang w:eastAsia="zh-CN"/>
        </w:rPr>
        <w:t>特定资格要求（如有）</w:t>
      </w:r>
    </w:p>
    <w:p w14:paraId="6B00336F">
      <w:pPr>
        <w:pStyle w:val="47"/>
        <w:spacing w:line="500" w:lineRule="exact"/>
        <w:jc w:val="left"/>
        <w:rPr>
          <w:rFonts w:hAnsi="宋体" w:cs="宋体"/>
          <w:b/>
          <w:color w:val="auto"/>
          <w:kern w:val="0"/>
          <w:sz w:val="24"/>
        </w:rPr>
      </w:pPr>
    </w:p>
    <w:p w14:paraId="3BBEDBD0">
      <w:pPr>
        <w:pStyle w:val="47"/>
        <w:spacing w:line="500" w:lineRule="exact"/>
        <w:jc w:val="left"/>
        <w:rPr>
          <w:rFonts w:hAnsi="宋体" w:cs="宋体"/>
          <w:b/>
          <w:color w:val="auto"/>
          <w:kern w:val="0"/>
          <w:sz w:val="24"/>
        </w:rPr>
      </w:pPr>
    </w:p>
    <w:p w14:paraId="346754E2">
      <w:pPr>
        <w:pStyle w:val="47"/>
        <w:spacing w:line="500" w:lineRule="exact"/>
        <w:jc w:val="left"/>
        <w:rPr>
          <w:rFonts w:hAnsi="宋体" w:cs="宋体"/>
          <w:b/>
          <w:color w:val="auto"/>
          <w:kern w:val="0"/>
          <w:sz w:val="24"/>
        </w:rPr>
      </w:pPr>
    </w:p>
    <w:p w14:paraId="7D75FC10">
      <w:pPr>
        <w:pStyle w:val="47"/>
        <w:spacing w:line="500" w:lineRule="exact"/>
        <w:jc w:val="left"/>
        <w:rPr>
          <w:rFonts w:hAnsi="宋体" w:cs="宋体"/>
          <w:b/>
          <w:color w:val="auto"/>
          <w:kern w:val="0"/>
          <w:sz w:val="24"/>
        </w:rPr>
      </w:pPr>
    </w:p>
    <w:p w14:paraId="4E0F97E5">
      <w:pPr>
        <w:pStyle w:val="47"/>
        <w:spacing w:line="500" w:lineRule="exact"/>
        <w:jc w:val="left"/>
        <w:rPr>
          <w:rFonts w:hAnsi="宋体" w:cs="宋体"/>
          <w:b/>
          <w:kern w:val="0"/>
          <w:sz w:val="24"/>
        </w:rPr>
      </w:pPr>
    </w:p>
    <w:p w14:paraId="081F7192">
      <w:pPr>
        <w:pStyle w:val="47"/>
        <w:spacing w:line="500" w:lineRule="exact"/>
        <w:jc w:val="left"/>
        <w:rPr>
          <w:rFonts w:hAnsi="宋体" w:cs="宋体"/>
          <w:b/>
          <w:kern w:val="0"/>
          <w:sz w:val="24"/>
        </w:rPr>
      </w:pPr>
    </w:p>
    <w:p w14:paraId="7F14FE94">
      <w:pPr>
        <w:pStyle w:val="47"/>
        <w:spacing w:line="500" w:lineRule="exact"/>
        <w:jc w:val="left"/>
        <w:rPr>
          <w:rFonts w:hAnsi="宋体" w:cs="宋体"/>
          <w:b/>
          <w:kern w:val="0"/>
          <w:sz w:val="24"/>
        </w:rPr>
      </w:pPr>
    </w:p>
    <w:p w14:paraId="2A9ACD8C">
      <w:pPr>
        <w:pStyle w:val="47"/>
        <w:spacing w:line="500" w:lineRule="exact"/>
        <w:jc w:val="left"/>
        <w:rPr>
          <w:rFonts w:hAnsi="宋体" w:cs="宋体"/>
          <w:b/>
          <w:kern w:val="0"/>
          <w:sz w:val="24"/>
        </w:rPr>
      </w:pPr>
    </w:p>
    <w:p w14:paraId="59C1CDB2">
      <w:pPr>
        <w:pStyle w:val="47"/>
        <w:spacing w:line="500" w:lineRule="exact"/>
        <w:jc w:val="left"/>
        <w:rPr>
          <w:rFonts w:hAnsi="宋体" w:cs="宋体"/>
          <w:b/>
          <w:kern w:val="0"/>
          <w:sz w:val="24"/>
        </w:rPr>
      </w:pPr>
    </w:p>
    <w:p w14:paraId="39BD0F90">
      <w:pPr>
        <w:pStyle w:val="47"/>
        <w:spacing w:line="500" w:lineRule="exact"/>
        <w:jc w:val="left"/>
        <w:rPr>
          <w:rFonts w:hAnsi="宋体" w:cs="宋体"/>
          <w:b/>
          <w:kern w:val="0"/>
          <w:sz w:val="24"/>
        </w:rPr>
      </w:pPr>
    </w:p>
    <w:p w14:paraId="097C7023">
      <w:pPr>
        <w:pStyle w:val="47"/>
        <w:spacing w:line="500" w:lineRule="exact"/>
        <w:jc w:val="left"/>
        <w:rPr>
          <w:rFonts w:hAnsi="宋体" w:cs="宋体"/>
          <w:b/>
          <w:kern w:val="0"/>
          <w:sz w:val="24"/>
        </w:rPr>
      </w:pPr>
    </w:p>
    <w:p w14:paraId="64130D1C">
      <w:pPr>
        <w:pStyle w:val="47"/>
        <w:spacing w:line="500" w:lineRule="exact"/>
        <w:jc w:val="left"/>
        <w:rPr>
          <w:rFonts w:hAnsi="宋体" w:cs="宋体"/>
          <w:b/>
          <w:kern w:val="0"/>
          <w:sz w:val="24"/>
        </w:rPr>
      </w:pPr>
    </w:p>
    <w:p w14:paraId="1518B24A">
      <w:pPr>
        <w:pStyle w:val="47"/>
        <w:spacing w:line="500" w:lineRule="exact"/>
        <w:jc w:val="left"/>
        <w:rPr>
          <w:rFonts w:hAnsi="宋体" w:cs="宋体"/>
          <w:b/>
          <w:kern w:val="0"/>
          <w:sz w:val="24"/>
        </w:rPr>
      </w:pPr>
    </w:p>
    <w:bookmarkEnd w:id="0"/>
    <w:p w14:paraId="45E4B31F">
      <w:pPr>
        <w:widowControl/>
        <w:spacing w:after="109"/>
        <w:jc w:val="center"/>
        <w:rPr>
          <w:rFonts w:ascii="宋体" w:hAnsi="宋体"/>
          <w:b/>
          <w:sz w:val="28"/>
          <w:szCs w:val="28"/>
        </w:rPr>
      </w:pPr>
    </w:p>
    <w:p w14:paraId="14EE06B2">
      <w:pPr>
        <w:pStyle w:val="30"/>
        <w:rPr>
          <w:rFonts w:ascii="宋体" w:hAnsi="宋体"/>
          <w:b/>
          <w:sz w:val="28"/>
          <w:szCs w:val="28"/>
        </w:rPr>
      </w:pPr>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8118"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jc w:val="center"/>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所投品牌</w:t>
            </w:r>
            <w:r>
              <w:rPr>
                <w:rFonts w:hint="eastAsia" w:ascii="宋体" w:hAnsi="宋体" w:cs="宋体"/>
                <w:kern w:val="0"/>
                <w:sz w:val="24"/>
                <w:szCs w:val="24"/>
                <w:lang w:val="en-US" w:eastAsia="zh-CN"/>
              </w:rPr>
              <w:t>/型号（如有，请填写）</w:t>
            </w:r>
            <w:r>
              <w:rPr>
                <w:rFonts w:hint="eastAsia" w:ascii="宋体" w:hAnsi="宋体" w:cs="宋体"/>
                <w:kern w:val="0"/>
                <w:sz w:val="24"/>
                <w:szCs w:val="24"/>
                <w:lang w:eastAsia="zh-CN"/>
              </w:rPr>
              <w:t>：</w:t>
            </w: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2F6D7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ascii="宋体" w:hAnsi="宋体" w:cs="宋体"/>
          <w:kern w:val="0"/>
          <w:sz w:val="24"/>
          <w:szCs w:val="24"/>
        </w:rPr>
      </w:pPr>
    </w:p>
    <w:p w14:paraId="5AB7AE59">
      <w:pPr>
        <w:pStyle w:val="6"/>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6A45385">
      <w:pPr>
        <w:widowControl/>
        <w:spacing w:after="109"/>
        <w:jc w:val="center"/>
        <w:rPr>
          <w:rFonts w:hint="eastAsia" w:ascii="宋体" w:hAnsi="宋体"/>
          <w:b/>
          <w:sz w:val="28"/>
          <w:szCs w:val="28"/>
        </w:rPr>
      </w:pP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9"/>
        <w:widowControl/>
        <w:spacing w:before="0" w:beforeAutospacing="0" w:after="150" w:afterAutospacing="0"/>
        <w:rPr>
          <w:rFonts w:ascii="宋体" w:hAnsi="宋体"/>
          <w:szCs w:val="24"/>
        </w:rPr>
      </w:pPr>
      <w:r>
        <w:rPr>
          <w:rFonts w:hint="eastAsia" w:ascii="宋体" w:hAnsi="宋体" w:cs="宋体"/>
          <w:szCs w:val="24"/>
        </w:rPr>
        <w:t> </w:t>
      </w:r>
    </w:p>
    <w:p w14:paraId="7459D191">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83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1060"/>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62" w:type="dxa"/>
            <w:tcMar>
              <w:top w:w="0" w:type="dxa"/>
              <w:left w:w="105" w:type="dxa"/>
              <w:bottom w:w="0" w:type="dxa"/>
              <w:right w:w="105" w:type="dxa"/>
            </w:tcMar>
            <w:vAlign w:val="center"/>
          </w:tcPr>
          <w:p w14:paraId="0B438B6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合同包</w:t>
            </w:r>
          </w:p>
        </w:tc>
        <w:tc>
          <w:tcPr>
            <w:tcW w:w="1060" w:type="dxa"/>
            <w:tcMar>
              <w:top w:w="0" w:type="dxa"/>
              <w:left w:w="105" w:type="dxa"/>
              <w:bottom w:w="0" w:type="dxa"/>
              <w:right w:w="105" w:type="dxa"/>
            </w:tcMar>
            <w:vAlign w:val="center"/>
          </w:tcPr>
          <w:p w14:paraId="023E45E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w:t>
            </w:r>
          </w:p>
        </w:tc>
        <w:tc>
          <w:tcPr>
            <w:tcW w:w="1060" w:type="dxa"/>
            <w:tcMar>
              <w:top w:w="0" w:type="dxa"/>
              <w:left w:w="105" w:type="dxa"/>
              <w:bottom w:w="0" w:type="dxa"/>
              <w:right w:w="105" w:type="dxa"/>
            </w:tcMar>
            <w:vAlign w:val="center"/>
          </w:tcPr>
          <w:p w14:paraId="0E1B5FF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90B5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4125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continue"/>
            <w:tcMar>
              <w:top w:w="0" w:type="dxa"/>
              <w:left w:w="105" w:type="dxa"/>
              <w:bottom w:w="0" w:type="dxa"/>
              <w:right w:w="105" w:type="dxa"/>
            </w:tcMar>
            <w:vAlign w:val="center"/>
          </w:tcPr>
          <w:p w14:paraId="28C8044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ascii="宋体" w:hAnsi="宋体"/>
                <w:sz w:val="24"/>
                <w:szCs w:val="24"/>
              </w:rPr>
            </w:pPr>
          </w:p>
        </w:tc>
        <w:tc>
          <w:tcPr>
            <w:tcW w:w="1060" w:type="dxa"/>
            <w:tcMar>
              <w:top w:w="0" w:type="dxa"/>
              <w:left w:w="105" w:type="dxa"/>
              <w:bottom w:w="0" w:type="dxa"/>
              <w:right w:w="105" w:type="dxa"/>
            </w:tcMar>
            <w:vAlign w:val="center"/>
          </w:tcPr>
          <w:p w14:paraId="1F9D0FA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ADC4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03F6A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4" w:hRule="atLeast"/>
        </w:trPr>
        <w:tc>
          <w:tcPr>
            <w:tcW w:w="962" w:type="dxa"/>
            <w:tcMar>
              <w:top w:w="0" w:type="dxa"/>
              <w:left w:w="105" w:type="dxa"/>
              <w:bottom w:w="0" w:type="dxa"/>
              <w:right w:w="105" w:type="dxa"/>
            </w:tcMar>
            <w:vAlign w:val="center"/>
          </w:tcPr>
          <w:p w14:paraId="6F79AD2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1060" w:type="dxa"/>
            <w:tcMar>
              <w:top w:w="0" w:type="dxa"/>
              <w:left w:w="105" w:type="dxa"/>
              <w:bottom w:w="0" w:type="dxa"/>
              <w:right w:w="105" w:type="dxa"/>
            </w:tcMar>
            <w:vAlign w:val="center"/>
          </w:tcPr>
          <w:p w14:paraId="4013D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611" w:type="dxa"/>
            <w:tcMar>
              <w:top w:w="0" w:type="dxa"/>
              <w:left w:w="105" w:type="dxa"/>
              <w:bottom w:w="0" w:type="dxa"/>
              <w:right w:w="105" w:type="dxa"/>
            </w:tcMar>
            <w:vAlign w:val="center"/>
          </w:tcPr>
          <w:p w14:paraId="6B8C1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vAlign w:val="center"/>
          </w:tcPr>
          <w:p w14:paraId="31AC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vAlign w:val="center"/>
          </w:tcPr>
          <w:p w14:paraId="1497A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5"/>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6703F3D1">
      <w:pPr>
        <w:widowControl/>
        <w:spacing w:after="109"/>
        <w:jc w:val="center"/>
        <w:rPr>
          <w:rFonts w:hint="eastAsia" w:ascii="宋体" w:hAnsi="宋体"/>
          <w:b/>
          <w:sz w:val="28"/>
          <w:szCs w:val="28"/>
        </w:rPr>
      </w:pP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752C9253">
      <w:pPr>
        <w:widowControl/>
        <w:spacing w:after="109"/>
        <w:jc w:val="center"/>
        <w:rPr>
          <w:rFonts w:hint="eastAsia" w:ascii="宋体" w:hAnsi="宋体"/>
          <w:b/>
          <w:sz w:val="28"/>
          <w:szCs w:val="28"/>
        </w:rPr>
      </w:pP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5380E580">
      <w:pPr>
        <w:rPr>
          <w:rFonts w:ascii="宋体" w:hAnsi="宋体" w:cs="宋体"/>
          <w:kern w:val="0"/>
          <w:sz w:val="24"/>
        </w:rPr>
      </w:pPr>
    </w:p>
    <w:p w14:paraId="5D26FBA1">
      <w:pPr>
        <w:ind w:firstLine="411" w:firstLineChars="196"/>
        <w:rPr>
          <w:rFonts w:hint="eastAsia" w:ascii="宋体" w:hAnsi="宋体" w:eastAsia="宋体" w:cs="宋体"/>
          <w:b/>
          <w:kern w:val="0"/>
          <w:sz w:val="24"/>
          <w:lang w:eastAsia="zh-CN"/>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lang w:eastAsia="zh-CN"/>
        </w:rPr>
        <w:t>。</w:t>
      </w:r>
    </w:p>
    <w:p w14:paraId="2309A862">
      <w:pPr>
        <w:rPr>
          <w:rFonts w:hint="eastAsia" w:ascii="宋体" w:hAnsi="宋体" w:cs="宋体"/>
          <w:kern w:val="0"/>
          <w:sz w:val="24"/>
        </w:rPr>
      </w:pPr>
    </w:p>
    <w:p w14:paraId="0EB8835B">
      <w:pPr>
        <w:jc w:val="center"/>
        <w:rPr>
          <w:rFonts w:hint="eastAsia" w:ascii="宋体" w:hAnsi="宋体"/>
          <w:b/>
          <w:sz w:val="28"/>
          <w:szCs w:val="28"/>
        </w:rPr>
      </w:pPr>
    </w:p>
    <w:p w14:paraId="2E3BFD9A">
      <w:pPr>
        <w:jc w:val="center"/>
        <w:rPr>
          <w:rFonts w:hint="eastAsia" w:ascii="宋体" w:hAnsi="宋体"/>
          <w:b/>
          <w:sz w:val="28"/>
          <w:szCs w:val="28"/>
        </w:rPr>
      </w:pPr>
    </w:p>
    <w:p w14:paraId="69A9A4EB">
      <w:pPr>
        <w:jc w:val="center"/>
        <w:rPr>
          <w:rFonts w:hint="eastAsia" w:ascii="宋体" w:hAnsi="宋体"/>
          <w:b/>
          <w:sz w:val="28"/>
          <w:szCs w:val="28"/>
        </w:rPr>
      </w:pPr>
    </w:p>
    <w:p w14:paraId="74FC5D5E">
      <w:pPr>
        <w:jc w:val="center"/>
        <w:rPr>
          <w:rFonts w:hint="eastAsia" w:ascii="宋体" w:hAnsi="宋体"/>
          <w:b/>
          <w:sz w:val="28"/>
          <w:szCs w:val="28"/>
        </w:rPr>
      </w:pPr>
    </w:p>
    <w:p w14:paraId="3E66A9C2">
      <w:pPr>
        <w:jc w:val="center"/>
        <w:rPr>
          <w:rFonts w:hint="eastAsia" w:ascii="宋体" w:hAnsi="宋体"/>
          <w:b/>
          <w:sz w:val="28"/>
          <w:szCs w:val="28"/>
        </w:rPr>
      </w:pPr>
    </w:p>
    <w:p w14:paraId="3EA8B275">
      <w:pPr>
        <w:jc w:val="center"/>
        <w:rPr>
          <w:rFonts w:hint="eastAsia" w:ascii="宋体" w:hAnsi="宋体"/>
          <w:b/>
          <w:sz w:val="28"/>
          <w:szCs w:val="28"/>
        </w:rPr>
      </w:pPr>
    </w:p>
    <w:p w14:paraId="383EF527">
      <w:pPr>
        <w:jc w:val="center"/>
        <w:rPr>
          <w:rFonts w:hint="eastAsia" w:ascii="宋体" w:hAnsi="宋体"/>
          <w:b/>
          <w:sz w:val="28"/>
          <w:szCs w:val="28"/>
        </w:rPr>
      </w:pPr>
    </w:p>
    <w:p w14:paraId="441B0E5D">
      <w:pPr>
        <w:jc w:val="center"/>
        <w:rPr>
          <w:rFonts w:hint="eastAsia" w:ascii="宋体" w:hAnsi="宋体"/>
          <w:b/>
          <w:sz w:val="28"/>
          <w:szCs w:val="28"/>
        </w:rPr>
      </w:pPr>
    </w:p>
    <w:p w14:paraId="575550EF">
      <w:pPr>
        <w:jc w:val="center"/>
        <w:rPr>
          <w:rFonts w:hint="eastAsia" w:ascii="宋体" w:hAnsi="宋体"/>
          <w:b/>
          <w:sz w:val="28"/>
          <w:szCs w:val="28"/>
        </w:rPr>
      </w:pPr>
    </w:p>
    <w:p w14:paraId="23A704CC">
      <w:pPr>
        <w:jc w:val="center"/>
        <w:rPr>
          <w:rFonts w:hint="eastAsia" w:ascii="宋体" w:hAnsi="宋体"/>
          <w:b/>
          <w:sz w:val="28"/>
          <w:szCs w:val="28"/>
        </w:rPr>
      </w:pPr>
    </w:p>
    <w:p w14:paraId="198051C2">
      <w:pPr>
        <w:jc w:val="center"/>
        <w:rPr>
          <w:rFonts w:hint="eastAsia" w:ascii="宋体" w:hAnsi="宋体"/>
          <w:b/>
          <w:sz w:val="28"/>
          <w:szCs w:val="28"/>
        </w:rPr>
      </w:pPr>
    </w:p>
    <w:p w14:paraId="1BD2CA82">
      <w:pPr>
        <w:jc w:val="center"/>
        <w:rPr>
          <w:rFonts w:hint="eastAsia" w:ascii="宋体" w:hAnsi="宋体"/>
          <w:b/>
          <w:sz w:val="28"/>
          <w:szCs w:val="28"/>
        </w:rPr>
      </w:pPr>
    </w:p>
    <w:p w14:paraId="550EC63F">
      <w:pPr>
        <w:jc w:val="center"/>
        <w:rPr>
          <w:rFonts w:hint="eastAsia" w:ascii="宋体" w:hAnsi="宋体"/>
          <w:b/>
          <w:sz w:val="28"/>
          <w:szCs w:val="28"/>
        </w:rPr>
      </w:pP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39005E89">
      <w:pPr>
        <w:jc w:val="left"/>
        <w:rPr>
          <w:rFonts w:hint="eastAsia" w:ascii="宋体" w:hAnsi="宋体" w:eastAsia="宋体" w:cs="Times New Roman"/>
          <w:bCs/>
          <w:sz w:val="24"/>
          <w:szCs w:val="24"/>
        </w:rPr>
      </w:pP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57D2D0A6">
      <w:pPr>
        <w:widowControl/>
        <w:spacing w:after="109"/>
        <w:jc w:val="center"/>
        <w:rPr>
          <w:rFonts w:hint="eastAsia" w:ascii="宋体" w:hAnsi="宋体"/>
          <w:b/>
          <w:sz w:val="28"/>
          <w:szCs w:val="28"/>
        </w:rPr>
      </w:pP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hint="eastAsia" w:ascii="宋体" w:hAnsi="宋体"/>
          <w:sz w:val="24"/>
        </w:rPr>
      </w:pPr>
      <w:r>
        <w:rPr>
          <w:rFonts w:hint="eastAsia" w:ascii="宋体" w:hAnsi="宋体"/>
          <w:sz w:val="24"/>
        </w:rPr>
        <w:t xml:space="preserve"> </w:t>
      </w:r>
    </w:p>
    <w:p w14:paraId="65249E44">
      <w:pPr>
        <w:pStyle w:val="30"/>
        <w:rPr>
          <w:rFonts w:hint="eastAsia" w:ascii="宋体" w:hAnsi="宋体"/>
          <w:sz w:val="24"/>
        </w:rPr>
      </w:pPr>
    </w:p>
    <w:p w14:paraId="1F4D5E8E">
      <w:pPr>
        <w:pStyle w:val="30"/>
        <w:rPr>
          <w:rFonts w:hint="eastAsia" w:ascii="宋体" w:hAnsi="宋体"/>
          <w:sz w:val="24"/>
        </w:rPr>
      </w:pP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4EACFCEB">
      <w:pPr>
        <w:spacing w:line="360" w:lineRule="auto"/>
        <w:rPr>
          <w:rFonts w:hint="eastAsia" w:ascii="宋体" w:hAnsi="宋体"/>
          <w:sz w:val="24"/>
          <w:szCs w:val="24"/>
        </w:rPr>
      </w:pPr>
    </w:p>
    <w:p w14:paraId="7F797978">
      <w:pPr>
        <w:spacing w:line="360" w:lineRule="auto"/>
        <w:rPr>
          <w:rFonts w:hint="eastAsia"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w:t>
      </w:r>
      <w:r>
        <w:rPr>
          <w:rFonts w:hint="eastAsia" w:ascii="宋体" w:hAnsi="宋体"/>
          <w:sz w:val="24"/>
          <w:szCs w:val="24"/>
          <w:lang w:eastAsia="zh-CN"/>
        </w:rPr>
        <w:t>银行转账</w:t>
      </w:r>
      <w:r>
        <w:rPr>
          <w:rFonts w:hint="eastAsia" w:ascii="宋体" w:hAnsi="宋体"/>
          <w:sz w:val="24"/>
          <w:szCs w:val="24"/>
        </w:rPr>
        <w:t>方式向贵公司缴交代理服务费。</w:t>
      </w:r>
    </w:p>
    <w:p w14:paraId="03BC7268">
      <w:pPr>
        <w:spacing w:line="360" w:lineRule="auto"/>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w:t>
      </w:r>
      <w:r>
        <w:rPr>
          <w:rFonts w:hint="eastAsia" w:ascii="宋体" w:hAnsi="宋体"/>
          <w:sz w:val="24"/>
          <w:szCs w:val="24"/>
          <w:lang w:eastAsia="zh-CN"/>
        </w:rPr>
        <w:t>代理机构有权追偿由此造成的损失，</w:t>
      </w:r>
      <w:r>
        <w:rPr>
          <w:rFonts w:hint="eastAsia" w:ascii="宋体" w:hAnsi="宋体"/>
          <w:sz w:val="24"/>
          <w:szCs w:val="24"/>
        </w:rPr>
        <w:t>我方对此无异议。</w:t>
      </w:r>
    </w:p>
    <w:p w14:paraId="24981169">
      <w:pPr>
        <w:spacing w:line="360" w:lineRule="auto"/>
        <w:ind w:firstLine="480" w:firstLineChars="200"/>
        <w:rPr>
          <w:rFonts w:ascii="宋体" w:hAnsi="宋体"/>
          <w:sz w:val="24"/>
          <w:szCs w:val="24"/>
        </w:rPr>
      </w:pPr>
      <w:r>
        <w:rPr>
          <w:rFonts w:hint="eastAsia" w:ascii="宋体" w:hAnsi="宋体"/>
          <w:sz w:val="24"/>
          <w:szCs w:val="24"/>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5"/>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2ECCA0AB">
      <w:pPr>
        <w:pStyle w:val="6"/>
        <w:rPr>
          <w:rFonts w:ascii="宋体" w:hAnsi="宋体"/>
          <w:b/>
          <w:sz w:val="24"/>
          <w:szCs w:val="24"/>
        </w:rPr>
      </w:pPr>
    </w:p>
    <w:p w14:paraId="3320BB7C">
      <w:pPr>
        <w:pStyle w:val="6"/>
        <w:rPr>
          <w:rFonts w:ascii="宋体" w:hAnsi="宋体"/>
          <w:b/>
          <w:sz w:val="24"/>
          <w:szCs w:val="24"/>
        </w:rPr>
      </w:pPr>
    </w:p>
    <w:p w14:paraId="226D9F03">
      <w:pPr>
        <w:pStyle w:val="6"/>
        <w:rPr>
          <w:rFonts w:ascii="宋体" w:hAnsi="宋体"/>
          <w:b/>
          <w:sz w:val="24"/>
          <w:szCs w:val="24"/>
        </w:rPr>
      </w:pPr>
    </w:p>
    <w:p w14:paraId="6763D743">
      <w:pPr>
        <w:pStyle w:val="6"/>
        <w:rPr>
          <w:rFonts w:ascii="宋体" w:hAnsi="宋体"/>
          <w:b/>
          <w:sz w:val="24"/>
          <w:szCs w:val="24"/>
        </w:rPr>
      </w:pPr>
    </w:p>
    <w:p w14:paraId="52B5FD33">
      <w:pPr>
        <w:pStyle w:val="6"/>
        <w:rPr>
          <w:rFonts w:ascii="宋体" w:hAnsi="宋体"/>
          <w:b/>
          <w:sz w:val="24"/>
          <w:szCs w:val="24"/>
        </w:rPr>
      </w:pPr>
    </w:p>
    <w:p w14:paraId="1D47E1E1">
      <w:pPr>
        <w:pStyle w:val="6"/>
        <w:rPr>
          <w:rFonts w:ascii="宋体" w:hAnsi="宋体"/>
          <w:b/>
          <w:sz w:val="24"/>
          <w:szCs w:val="24"/>
        </w:rPr>
      </w:pPr>
    </w:p>
    <w:p w14:paraId="7825B53A">
      <w:pPr>
        <w:rPr>
          <w:rFonts w:ascii="宋体" w:hAnsi="宋体"/>
          <w:b/>
          <w:sz w:val="24"/>
          <w:szCs w:val="24"/>
        </w:rPr>
      </w:pPr>
    </w:p>
    <w:p w14:paraId="216B3AAD">
      <w:pPr>
        <w:tabs>
          <w:tab w:val="left" w:pos="900"/>
        </w:tabs>
        <w:spacing w:line="620" w:lineRule="exact"/>
        <w:jc w:val="center"/>
        <w:rPr>
          <w:rFonts w:hint="eastAsia" w:ascii="宋体" w:hAnsi="宋体"/>
          <w:b/>
          <w:sz w:val="28"/>
          <w:szCs w:val="28"/>
        </w:rPr>
      </w:pPr>
      <w:bookmarkStart w:id="1" w:name="_Toc119084904"/>
      <w:bookmarkStart w:id="2" w:name="_Toc120872807"/>
    </w:p>
    <w:p w14:paraId="0681B35D">
      <w:pPr>
        <w:tabs>
          <w:tab w:val="left" w:pos="900"/>
        </w:tabs>
        <w:spacing w:line="620" w:lineRule="exact"/>
        <w:jc w:val="center"/>
        <w:rPr>
          <w:rFonts w:hint="eastAsia" w:ascii="宋体" w:hAnsi="宋体"/>
          <w:b/>
          <w:sz w:val="28"/>
          <w:szCs w:val="28"/>
        </w:rPr>
      </w:pPr>
    </w:p>
    <w:p w14:paraId="6A7E43D9">
      <w:pPr>
        <w:tabs>
          <w:tab w:val="left" w:pos="900"/>
        </w:tabs>
        <w:spacing w:line="620" w:lineRule="exact"/>
        <w:jc w:val="center"/>
        <w:rPr>
          <w:rFonts w:hint="eastAsia" w:ascii="宋体" w:hAnsi="宋体"/>
          <w:b/>
          <w:sz w:val="28"/>
          <w:szCs w:val="28"/>
        </w:rPr>
      </w:pPr>
    </w:p>
    <w:p w14:paraId="061099E6">
      <w:pPr>
        <w:tabs>
          <w:tab w:val="left" w:pos="900"/>
        </w:tabs>
        <w:spacing w:line="620" w:lineRule="exact"/>
        <w:jc w:val="center"/>
        <w:rPr>
          <w:rFonts w:ascii="宋体" w:hAnsi="宋体"/>
          <w:b/>
          <w:sz w:val="28"/>
          <w:szCs w:val="28"/>
        </w:rPr>
      </w:pPr>
      <w:r>
        <w:rPr>
          <w:rFonts w:hint="eastAsia" w:ascii="宋体" w:hAnsi="宋体"/>
          <w:b/>
          <w:sz w:val="28"/>
          <w:szCs w:val="28"/>
        </w:rPr>
        <w:t>退回保证金说明函</w:t>
      </w:r>
      <w:bookmarkEnd w:id="1"/>
      <w:bookmarkEnd w:id="2"/>
    </w:p>
    <w:p w14:paraId="4401A783">
      <w:pPr>
        <w:pStyle w:val="13"/>
        <w:tabs>
          <w:tab w:val="left" w:pos="900"/>
        </w:tabs>
        <w:spacing w:line="360" w:lineRule="auto"/>
        <w:ind w:left="0" w:leftChars="0"/>
        <w:rPr>
          <w:rFonts w:hint="eastAsia"/>
          <w:szCs w:val="24"/>
        </w:rPr>
      </w:pPr>
    </w:p>
    <w:p w14:paraId="0F045F51">
      <w:pPr>
        <w:pStyle w:val="13"/>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w:t>
      </w:r>
      <w:r>
        <w:rPr>
          <w:rFonts w:hint="eastAsia" w:ascii="宋体" w:hAnsi="宋体"/>
          <w:sz w:val="24"/>
          <w:u w:val="single"/>
          <w:lang w:eastAsia="zh-CN"/>
        </w:rPr>
        <w:t>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w:t>
      </w:r>
      <w:r>
        <w:rPr>
          <w:rFonts w:hint="eastAsia" w:ascii="宋体" w:hAnsi="宋体" w:cs="Arial"/>
          <w:bCs/>
          <w:sz w:val="24"/>
          <w:lang w:eastAsia="zh-CN"/>
        </w:rPr>
        <w:t>账</w:t>
      </w:r>
      <w:r>
        <w:rPr>
          <w:rFonts w:hint="eastAsia" w:ascii="宋体" w:hAnsi="宋体" w:cs="Arial"/>
          <w:bCs/>
          <w:sz w:val="24"/>
        </w:rPr>
        <w:t>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7"/>
      </w:pPr>
    </w:p>
    <w:p w14:paraId="092DEE13">
      <w:pPr>
        <w:pStyle w:val="3"/>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shd w:val="clear" w:color="auto" w:fill="auto"/>
          </w:tcPr>
          <w:p w14:paraId="0BB3D8F9">
            <w:pPr>
              <w:pStyle w:val="57"/>
              <w:keepNext w:val="0"/>
              <w:keepLines w:val="0"/>
              <w:suppressLineNumbers w:val="0"/>
              <w:spacing w:before="0" w:beforeAutospacing="0" w:after="0" w:afterAutospacing="0" w:line="360" w:lineRule="auto"/>
              <w:ind w:left="0" w:right="0"/>
              <w:rPr>
                <w:rFonts w:hint="eastAsia" w:ascii="宋体" w:hAnsi="宋体"/>
                <w:b/>
                <w:sz w:val="24"/>
              </w:rPr>
            </w:pPr>
          </w:p>
          <w:p w14:paraId="2D719A04">
            <w:pPr>
              <w:pStyle w:val="57"/>
              <w:keepNext w:val="0"/>
              <w:keepLines w:val="0"/>
              <w:suppressLineNumbers w:val="0"/>
              <w:spacing w:before="0" w:beforeAutospacing="0" w:after="0" w:afterAutospacing="0" w:line="360" w:lineRule="auto"/>
              <w:ind w:left="0" w:right="0"/>
              <w:rPr>
                <w:rFonts w:ascii="宋体" w:hAnsi="宋体"/>
                <w:b/>
                <w:sz w:val="24"/>
              </w:rPr>
            </w:pPr>
            <w:r>
              <w:rPr>
                <w:rFonts w:hint="eastAsia" w:ascii="宋体" w:hAnsi="宋体"/>
                <w:b/>
                <w:sz w:val="24"/>
              </w:rPr>
              <w:t>竞价保证金退还事宜：（编制报价文件时本段可删除）</w:t>
            </w:r>
          </w:p>
          <w:p w14:paraId="444EB8C3">
            <w:pPr>
              <w:pStyle w:val="57"/>
              <w:keepNext w:val="0"/>
              <w:keepLines w:val="0"/>
              <w:suppressLineNumbers w:val="0"/>
              <w:spacing w:before="0" w:beforeAutospacing="0" w:after="0" w:afterAutospacing="0" w:line="360" w:lineRule="auto"/>
              <w:ind w:left="0" w:right="0"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lang w:eastAsia="zh-CN"/>
              </w:rPr>
              <w:t>成交公告</w:t>
            </w:r>
            <w:r>
              <w:rPr>
                <w:rFonts w:hint="eastAsia" w:ascii="宋体" w:hAnsi="宋体"/>
                <w:color w:val="000000"/>
                <w:sz w:val="24"/>
              </w:rPr>
              <w:t>发</w:t>
            </w:r>
            <w:r>
              <w:rPr>
                <w:rFonts w:hint="eastAsia" w:ascii="宋体" w:hAnsi="宋体"/>
                <w:color w:val="000000"/>
                <w:sz w:val="24"/>
                <w:lang w:eastAsia="zh-CN"/>
              </w:rPr>
              <w:t>布</w:t>
            </w:r>
            <w:r>
              <w:rPr>
                <w:rFonts w:hint="eastAsia" w:ascii="宋体" w:hAnsi="宋体"/>
                <w:color w:val="000000"/>
                <w:sz w:val="24"/>
              </w:rPr>
              <w:t>之日起五个工作日内予以原额无息退还</w:t>
            </w:r>
            <w:r>
              <w:rPr>
                <w:rFonts w:hint="eastAsia" w:ascii="宋体" w:hAnsi="宋体"/>
                <w:sz w:val="24"/>
              </w:rPr>
              <w:t>。</w:t>
            </w:r>
          </w:p>
          <w:p w14:paraId="42FCCBB4">
            <w:pPr>
              <w:pStyle w:val="57"/>
              <w:keepNext w:val="0"/>
              <w:keepLines w:val="0"/>
              <w:suppressLineNumbers w:val="0"/>
              <w:spacing w:before="0" w:beforeAutospacing="0" w:after="0" w:afterAutospacing="0" w:line="360" w:lineRule="auto"/>
              <w:ind w:left="0" w:right="0"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）。否则由此造成竞价保证金无法及时退还的，我司概不承担责任。</w:t>
            </w:r>
          </w:p>
        </w:tc>
      </w:tr>
    </w:tbl>
    <w:p w14:paraId="36733C46">
      <w:pPr>
        <w:pStyle w:val="57"/>
      </w:pPr>
    </w:p>
    <w:p w14:paraId="23F024F3"/>
    <w:p w14:paraId="612BFE71"/>
    <w:p w14:paraId="3B785773">
      <w:pPr>
        <w:pStyle w:val="5"/>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第一册</w:t>
      </w:r>
      <w:r>
        <w:rPr>
          <w:rFonts w:hint="eastAsia" w:ascii="宋体" w:hAnsi="宋体"/>
          <w:b/>
          <w:sz w:val="52"/>
          <w:szCs w:val="52"/>
        </w:rPr>
        <w:t>：报价）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2F709177">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napToGrid w:val="0"/>
        <w:spacing w:line="360" w:lineRule="auto"/>
        <w:ind w:left="709" w:firstLine="420"/>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1E2BEBBD">
      <w:pPr>
        <w:pStyle w:val="5"/>
      </w:pPr>
    </w:p>
    <w:p w14:paraId="3A8DD068"/>
    <w:p w14:paraId="74F3162C">
      <w:pPr>
        <w:pStyle w:val="5"/>
      </w:pPr>
    </w:p>
    <w:p w14:paraId="02EF389C"/>
    <w:p w14:paraId="4B54CDB7"/>
    <w:p w14:paraId="37E68ABF">
      <w:pPr>
        <w:jc w:val="center"/>
        <w:rPr>
          <w:rFonts w:hint="eastAsia" w:ascii="宋体" w:hAnsi="宋体"/>
          <w:b/>
          <w:sz w:val="28"/>
          <w:szCs w:val="28"/>
        </w:rPr>
      </w:pPr>
    </w:p>
    <w:p w14:paraId="1F29EA02">
      <w:pPr>
        <w:jc w:val="center"/>
        <w:rPr>
          <w:rFonts w:hint="eastAsia" w:ascii="宋体" w:hAnsi="宋体"/>
          <w:b/>
          <w:sz w:val="28"/>
          <w:szCs w:val="28"/>
        </w:rPr>
      </w:pPr>
    </w:p>
    <w:p w14:paraId="1282A55E">
      <w:pPr>
        <w:jc w:val="center"/>
        <w:rPr>
          <w:rFonts w:hint="eastAsia" w:ascii="宋体" w:hAnsi="宋体"/>
          <w:b/>
          <w:sz w:val="28"/>
          <w:szCs w:val="28"/>
        </w:rPr>
      </w:pPr>
    </w:p>
    <w:p w14:paraId="6A4B9130">
      <w:pPr>
        <w:jc w:val="center"/>
        <w:rPr>
          <w:rFonts w:hint="eastAsia" w:ascii="宋体" w:hAnsi="宋体"/>
          <w:b/>
          <w:sz w:val="28"/>
          <w:szCs w:val="28"/>
        </w:rPr>
      </w:pPr>
    </w:p>
    <w:p w14:paraId="55062E2E">
      <w:pPr>
        <w:jc w:val="center"/>
        <w:rPr>
          <w:rFonts w:hint="eastAsia" w:ascii="宋体" w:hAnsi="宋体"/>
          <w:b/>
          <w:sz w:val="28"/>
          <w:szCs w:val="28"/>
        </w:rPr>
      </w:pPr>
    </w:p>
    <w:p w14:paraId="2A596B7E">
      <w:pPr>
        <w:jc w:val="center"/>
        <w:rPr>
          <w:rFonts w:ascii="宋体" w:hAnsi="宋体"/>
          <w:b/>
          <w:sz w:val="28"/>
          <w:szCs w:val="28"/>
        </w:rPr>
      </w:pPr>
      <w:r>
        <w:rPr>
          <w:rFonts w:hint="eastAsia" w:ascii="宋体" w:hAnsi="宋体"/>
          <w:b/>
          <w:sz w:val="28"/>
          <w:szCs w:val="28"/>
        </w:rPr>
        <w:t>竞价一览表</w:t>
      </w:r>
    </w:p>
    <w:p w14:paraId="296D6B6B">
      <w:pPr>
        <w:pStyle w:val="47"/>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7"/>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合同包</w:t>
            </w:r>
          </w:p>
        </w:tc>
        <w:tc>
          <w:tcPr>
            <w:tcW w:w="763" w:type="dxa"/>
            <w:vAlign w:val="center"/>
          </w:tcPr>
          <w:p w14:paraId="1F32EF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品目号</w:t>
            </w:r>
          </w:p>
        </w:tc>
        <w:tc>
          <w:tcPr>
            <w:tcW w:w="1282" w:type="dxa"/>
            <w:vAlign w:val="center"/>
          </w:tcPr>
          <w:p w14:paraId="7148F56D">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品目名称</w:t>
            </w:r>
          </w:p>
        </w:tc>
        <w:tc>
          <w:tcPr>
            <w:tcW w:w="1312" w:type="dxa"/>
            <w:vAlign w:val="center"/>
          </w:tcPr>
          <w:p w14:paraId="57B86DEF">
            <w:pPr>
              <w:keepNext w:val="0"/>
              <w:keepLines w:val="0"/>
              <w:suppressLineNumbers w:val="0"/>
              <w:spacing w:before="0" w:beforeAutospacing="0" w:after="0" w:afterAutospacing="0"/>
              <w:ind w:left="0" w:right="0"/>
              <w:jc w:val="center"/>
              <w:rPr>
                <w:rFonts w:ascii="宋体" w:hAnsi="宋体"/>
                <w:sz w:val="24"/>
                <w:highlight w:val="yellow"/>
              </w:rPr>
            </w:pPr>
            <w:r>
              <w:rPr>
                <w:rFonts w:hint="eastAsia" w:ascii="宋体" w:hAnsi="宋体"/>
                <w:sz w:val="24"/>
              </w:rPr>
              <w:t>品牌型号（若有）</w:t>
            </w:r>
          </w:p>
        </w:tc>
        <w:tc>
          <w:tcPr>
            <w:tcW w:w="994" w:type="dxa"/>
            <w:vAlign w:val="center"/>
          </w:tcPr>
          <w:p w14:paraId="68AC3878">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数量</w:t>
            </w:r>
          </w:p>
        </w:tc>
        <w:tc>
          <w:tcPr>
            <w:tcW w:w="1386" w:type="dxa"/>
            <w:vAlign w:val="center"/>
          </w:tcPr>
          <w:p w14:paraId="6EDD3347">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总价最高限价(元)</w:t>
            </w:r>
          </w:p>
        </w:tc>
        <w:tc>
          <w:tcPr>
            <w:tcW w:w="992" w:type="dxa"/>
            <w:vAlign w:val="center"/>
          </w:tcPr>
          <w:p w14:paraId="14E3D70F">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单价(元)</w:t>
            </w:r>
          </w:p>
        </w:tc>
        <w:tc>
          <w:tcPr>
            <w:tcW w:w="1083" w:type="dxa"/>
            <w:vAlign w:val="center"/>
          </w:tcPr>
          <w:p w14:paraId="155160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1</w:t>
            </w:r>
          </w:p>
        </w:tc>
        <w:tc>
          <w:tcPr>
            <w:tcW w:w="763" w:type="dxa"/>
            <w:vAlign w:val="center"/>
          </w:tcPr>
          <w:p w14:paraId="0F0E3562">
            <w:pPr>
              <w:keepNext w:val="0"/>
              <w:keepLines w:val="0"/>
              <w:suppressLineNumbers w:val="0"/>
              <w:spacing w:before="0" w:beforeAutospacing="0" w:after="0" w:afterAutospacing="0" w:line="400" w:lineRule="exact"/>
              <w:ind w:left="0" w:right="0"/>
              <w:jc w:val="center"/>
              <w:rPr>
                <w:rFonts w:ascii="宋体" w:hAnsi="宋体"/>
                <w:sz w:val="24"/>
              </w:rPr>
            </w:pPr>
          </w:p>
        </w:tc>
        <w:tc>
          <w:tcPr>
            <w:tcW w:w="1282" w:type="dxa"/>
            <w:vAlign w:val="center"/>
          </w:tcPr>
          <w:p w14:paraId="3ACEB68A">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0C8A1B8A">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3BBC994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5F269126">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16481C4D">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10F54F70">
            <w:pPr>
              <w:keepNext w:val="0"/>
              <w:keepLines w:val="0"/>
              <w:suppressLineNumbers w:val="0"/>
              <w:spacing w:before="0" w:beforeAutospacing="0" w:after="0" w:afterAutospacing="0" w:line="500" w:lineRule="exact"/>
              <w:ind w:left="0" w:right="0"/>
              <w:rPr>
                <w:rFonts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竞价总价（大写）</w:t>
            </w:r>
          </w:p>
        </w:tc>
        <w:tc>
          <w:tcPr>
            <w:tcW w:w="3692" w:type="dxa"/>
            <w:gridSpan w:val="3"/>
            <w:vAlign w:val="center"/>
          </w:tcPr>
          <w:p w14:paraId="3C2B03E3">
            <w:pPr>
              <w:keepNext w:val="0"/>
              <w:keepLines w:val="0"/>
              <w:suppressLineNumbers w:val="0"/>
              <w:spacing w:before="0" w:beforeAutospacing="0" w:after="0" w:afterAutospacing="0" w:line="500" w:lineRule="exact"/>
              <w:ind w:left="0" w:right="0"/>
              <w:rPr>
                <w:rFonts w:ascii="宋体" w:hAnsi="宋体"/>
                <w:sz w:val="24"/>
              </w:rPr>
            </w:pPr>
          </w:p>
        </w:tc>
        <w:tc>
          <w:tcPr>
            <w:tcW w:w="2075" w:type="dxa"/>
            <w:gridSpan w:val="2"/>
            <w:vAlign w:val="center"/>
          </w:tcPr>
          <w:p w14:paraId="19A90778">
            <w:pPr>
              <w:keepNext w:val="0"/>
              <w:keepLines w:val="0"/>
              <w:suppressLineNumbers w:val="0"/>
              <w:spacing w:before="0" w:beforeAutospacing="0" w:after="0" w:afterAutospacing="0" w:line="500" w:lineRule="exact"/>
              <w:ind w:left="0" w:right="0"/>
              <w:rPr>
                <w:rFonts w:ascii="宋体" w:hAnsi="宋体"/>
                <w:sz w:val="24"/>
              </w:rPr>
            </w:pPr>
            <w:r>
              <w:rPr>
                <w:rFonts w:hint="eastAsia" w:ascii="宋体" w:hAnsi="宋体"/>
                <w:sz w:val="24"/>
              </w:rPr>
              <w:t>小写：</w:t>
            </w:r>
          </w:p>
        </w:tc>
      </w:tr>
    </w:tbl>
    <w:p w14:paraId="04DE2B8D">
      <w:pPr>
        <w:rPr>
          <w:rFonts w:ascii="宋体" w:hAnsi="宋体"/>
          <w:b/>
          <w:sz w:val="24"/>
          <w:szCs w:val="24"/>
          <w:u w:val="single"/>
        </w:rPr>
      </w:pPr>
    </w:p>
    <w:p w14:paraId="4F8D87F5">
      <w:pPr>
        <w:ind w:firstLine="482" w:firstLineChars="200"/>
        <w:rPr>
          <w:rFonts w:ascii="宋体" w:hAnsi="宋体"/>
          <w:b/>
          <w:color w:val="auto"/>
          <w:sz w:val="24"/>
          <w:szCs w:val="24"/>
        </w:rPr>
      </w:pPr>
      <w:r>
        <w:rPr>
          <w:rFonts w:hint="eastAsia" w:ascii="宋体" w:hAnsi="宋体"/>
          <w:b/>
          <w:sz w:val="24"/>
          <w:szCs w:val="24"/>
        </w:rPr>
        <w:t>注：（1）</w:t>
      </w:r>
      <w:r>
        <w:rPr>
          <w:rFonts w:ascii="宋体" w:hAnsi="宋体"/>
          <w:b/>
          <w:sz w:val="24"/>
          <w:szCs w:val="24"/>
          <w:highlight w:val="none"/>
          <w:u w:val="single"/>
        </w:rPr>
        <w:t>竞价</w:t>
      </w:r>
      <w:r>
        <w:rPr>
          <w:rFonts w:ascii="宋体" w:hAnsi="宋体"/>
          <w:b/>
          <w:color w:val="auto"/>
          <w:sz w:val="24"/>
          <w:szCs w:val="24"/>
          <w:highlight w:val="none"/>
          <w:u w:val="single"/>
        </w:rPr>
        <w:t>人提交的报价总价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最高限价，报价单价不能超过单价最高限价</w:t>
      </w:r>
      <w:r>
        <w:rPr>
          <w:rFonts w:hint="eastAsia" w:ascii="宋体" w:hAnsi="宋体"/>
          <w:b/>
          <w:color w:val="auto"/>
          <w:sz w:val="24"/>
          <w:szCs w:val="24"/>
          <w:highlight w:val="none"/>
          <w:u w:val="single"/>
          <w:lang w:eastAsia="zh-CN"/>
        </w:rPr>
        <w:t>（若有）</w:t>
      </w:r>
      <w:r>
        <w:rPr>
          <w:rFonts w:ascii="宋体" w:hAnsi="宋体"/>
          <w:b/>
          <w:color w:val="auto"/>
          <w:sz w:val="24"/>
          <w:szCs w:val="24"/>
          <w:highlight w:val="none"/>
          <w:u w:val="single"/>
        </w:rPr>
        <w:t>，否则视为无效报价</w:t>
      </w:r>
      <w:r>
        <w:rPr>
          <w:rFonts w:hint="eastAsia" w:ascii="宋体" w:hAnsi="宋体"/>
          <w:b/>
          <w:color w:val="auto"/>
          <w:sz w:val="24"/>
          <w:szCs w:val="24"/>
        </w:rPr>
        <w:t>。</w:t>
      </w:r>
    </w:p>
    <w:p w14:paraId="03BF8CF7">
      <w:pPr>
        <w:ind w:firstLine="482" w:firstLineChars="200"/>
        <w:rPr>
          <w:rFonts w:ascii="宋体" w:hAnsi="宋体"/>
          <w:color w:val="auto"/>
        </w:rPr>
      </w:pPr>
      <w:r>
        <w:rPr>
          <w:rFonts w:hint="eastAsia" w:ascii="宋体" w:hAnsi="宋体"/>
          <w:b/>
          <w:color w:val="auto"/>
          <w:sz w:val="24"/>
        </w:rPr>
        <w:t>（2）竞价人应以包括本项目所涉及的有关项目的所有费用进行报价。</w:t>
      </w:r>
    </w:p>
    <w:p w14:paraId="22D28A47">
      <w:pPr>
        <w:rPr>
          <w:rFonts w:ascii="宋体" w:hAnsi="宋体"/>
          <w:b/>
          <w:color w:val="auto"/>
          <w:sz w:val="24"/>
          <w:szCs w:val="24"/>
        </w:rPr>
      </w:pPr>
    </w:p>
    <w:p w14:paraId="6DE15C19"/>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4300EAE"/>
    <w:p w14:paraId="5DA05363">
      <w:pPr>
        <w:pStyle w:val="57"/>
        <w:spacing w:line="240" w:lineRule="auto"/>
        <w:jc w:val="both"/>
        <w:rPr>
          <w:rFonts w:ascii="宋体" w:hAnsi="宋体"/>
          <w:b/>
          <w:sz w:val="24"/>
        </w:rPr>
      </w:pPr>
    </w:p>
    <w:p w14:paraId="3E816F56">
      <w:pPr>
        <w:pStyle w:val="3"/>
      </w:pPr>
    </w:p>
    <w:p w14:paraId="5B6206F2">
      <w:pPr>
        <w:pStyle w:val="3"/>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B67F019">
            <w:pPr>
              <w:pStyle w:val="57"/>
              <w:keepNext w:val="0"/>
              <w:keepLines w:val="0"/>
              <w:suppressLineNumbers w:val="0"/>
              <w:spacing w:before="0" w:beforeAutospacing="0" w:after="0" w:afterAutospacing="0" w:line="240" w:lineRule="auto"/>
              <w:ind w:left="0" w:right="0"/>
              <w:jc w:val="both"/>
              <w:rPr>
                <w:rFonts w:hint="eastAsia" w:asciiTheme="minorEastAsia" w:hAnsiTheme="minorEastAsia" w:eastAsiaTheme="minorEastAsia"/>
                <w:b/>
                <w:sz w:val="24"/>
              </w:rPr>
            </w:pPr>
          </w:p>
          <w:p w14:paraId="6FAB5EF2">
            <w:pPr>
              <w:pStyle w:val="57"/>
              <w:keepNext w:val="0"/>
              <w:keepLines w:val="0"/>
              <w:suppressLineNumbers w:val="0"/>
              <w:spacing w:before="0" w:beforeAutospacing="0" w:after="0" w:afterAutospacing="0" w:line="240" w:lineRule="auto"/>
              <w:ind w:left="0" w:right="0"/>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9"/>
              <w:keepNext w:val="0"/>
              <w:keepLines w:val="0"/>
              <w:suppressLineNumbers w:val="0"/>
              <w:spacing w:before="0" w:beforeAutospacing="0" w:after="0" w:afterAutospacing="0"/>
              <w:ind w:left="0" w:right="0"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9"/>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9"/>
              <w:keepNext w:val="0"/>
              <w:keepLines w:val="0"/>
              <w:suppressLineNumbers w:val="0"/>
              <w:spacing w:before="0" w:beforeAutospacing="0" w:after="0" w:afterAutospacing="0"/>
              <w:ind w:left="0" w:right="0" w:firstLine="240" w:firstLineChars="100"/>
              <w:jc w:val="both"/>
              <w:rPr>
                <w:rFonts w:ascii="宋体" w:hAnsi="宋体"/>
                <w:b/>
              </w:rPr>
            </w:pPr>
            <w:r>
              <w:rPr>
                <w:rFonts w:hint="eastAsia" w:asciiTheme="minorEastAsia" w:hAnsiTheme="minorEastAsia" w:eastAsiaTheme="minorEastAsia"/>
              </w:rPr>
              <w:t>★3、竞价大厅中填写的内容即为成交内容，应与报价文件（</w:t>
            </w:r>
            <w:r>
              <w:rPr>
                <w:rFonts w:hint="eastAsia" w:asciiTheme="minorEastAsia" w:hAnsiTheme="minorEastAsia" w:eastAsiaTheme="minorEastAsia"/>
                <w:lang w:eastAsia="zh-CN"/>
              </w:rPr>
              <w:t>第二册：资格、技术、商务册</w:t>
            </w:r>
            <w:r>
              <w:rPr>
                <w:rFonts w:hint="eastAsia" w:asciiTheme="minorEastAsia" w:hAnsiTheme="minorEastAsia" w:eastAsiaTheme="minorEastAsia"/>
              </w:rPr>
              <w:t>）的品牌、型号、主要技术服务内容一致，与报价文件（</w:t>
            </w:r>
            <w:r>
              <w:rPr>
                <w:rFonts w:hint="eastAsia" w:asciiTheme="minorEastAsia" w:hAnsiTheme="minorEastAsia" w:eastAsiaTheme="minorEastAsia"/>
                <w:lang w:eastAsia="zh-CN"/>
              </w:rPr>
              <w:t>第一册：报价册</w:t>
            </w:r>
            <w:r>
              <w:rPr>
                <w:rFonts w:hint="eastAsia" w:asciiTheme="minorEastAsia" w:hAnsiTheme="minorEastAsia" w:eastAsiaTheme="minorEastAsia"/>
              </w:rPr>
              <w:t>）的总价及分项内容（如有）一致，否则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ascii="宋体" w:hAnsi="宋体"/>
          <w:b/>
          <w:sz w:val="28"/>
          <w:szCs w:val="28"/>
        </w:rPr>
      </w:pPr>
      <w:bookmarkStart w:id="3" w:name="_Toc120872811"/>
    </w:p>
    <w:p w14:paraId="12CCE5A6">
      <w:pPr>
        <w:pStyle w:val="6"/>
        <w:rPr>
          <w:rFonts w:ascii="宋体" w:hAnsi="宋体"/>
          <w:b/>
          <w:sz w:val="28"/>
          <w:szCs w:val="28"/>
        </w:rPr>
      </w:pPr>
    </w:p>
    <w:p w14:paraId="3438E3C7">
      <w:pPr>
        <w:pStyle w:val="6"/>
        <w:rPr>
          <w:rFonts w:ascii="宋体" w:hAnsi="宋体"/>
          <w:b/>
          <w:sz w:val="28"/>
          <w:szCs w:val="28"/>
        </w:rPr>
      </w:pPr>
    </w:p>
    <w:p w14:paraId="7D869C0C">
      <w:pPr>
        <w:pStyle w:val="6"/>
        <w:rPr>
          <w:rFonts w:ascii="宋体" w:hAnsi="宋体"/>
          <w:b/>
          <w:sz w:val="28"/>
          <w:szCs w:val="28"/>
        </w:rPr>
      </w:pPr>
    </w:p>
    <w:p w14:paraId="581D5526">
      <w:pPr>
        <w:jc w:val="center"/>
        <w:rPr>
          <w:rFonts w:hint="eastAsia" w:ascii="宋体" w:hAnsi="宋体"/>
          <w:b/>
          <w:sz w:val="28"/>
          <w:szCs w:val="28"/>
        </w:rPr>
      </w:pPr>
    </w:p>
    <w:p w14:paraId="00D21CA0">
      <w:pPr>
        <w:jc w:val="center"/>
        <w:rPr>
          <w:rFonts w:hint="eastAsia" w:ascii="宋体" w:hAnsi="宋体"/>
          <w:b/>
          <w:sz w:val="28"/>
          <w:szCs w:val="28"/>
        </w:rPr>
      </w:pPr>
    </w:p>
    <w:p w14:paraId="03098DAF">
      <w:pPr>
        <w:jc w:val="center"/>
        <w:rPr>
          <w:rFonts w:hint="eastAsia" w:ascii="宋体" w:hAnsi="宋体"/>
          <w:b/>
          <w:sz w:val="28"/>
          <w:szCs w:val="28"/>
        </w:rPr>
      </w:pPr>
    </w:p>
    <w:p w14:paraId="306A379B">
      <w:pPr>
        <w:jc w:val="center"/>
        <w:rPr>
          <w:rFonts w:ascii="宋体" w:hAnsi="宋体"/>
          <w:b/>
          <w:sz w:val="28"/>
          <w:szCs w:val="28"/>
        </w:rPr>
      </w:pPr>
      <w:r>
        <w:rPr>
          <w:rFonts w:hint="eastAsia" w:ascii="宋体" w:hAnsi="宋体"/>
          <w:b/>
          <w:sz w:val="28"/>
          <w:szCs w:val="28"/>
        </w:rPr>
        <w:t>分项报价表</w:t>
      </w:r>
      <w:bookmarkEnd w:id="3"/>
    </w:p>
    <w:p w14:paraId="03B4349E">
      <w:pPr>
        <w:pStyle w:val="47"/>
        <w:spacing w:line="420" w:lineRule="exact"/>
        <w:ind w:left="900" w:hanging="480"/>
        <w:jc w:val="left"/>
        <w:outlineLvl w:val="9"/>
        <w:rPr>
          <w:rFonts w:hAnsi="宋体"/>
          <w:sz w:val="24"/>
          <w:szCs w:val="24"/>
        </w:rPr>
      </w:pPr>
      <w:bookmarkStart w:id="4" w:name="_Toc84671119"/>
      <w:bookmarkStart w:id="5" w:name="_Toc120872812"/>
      <w:bookmarkStart w:id="6" w:name="_Toc119084909"/>
      <w:bookmarkStart w:id="7" w:name="_Toc98405833"/>
      <w:bookmarkStart w:id="8" w:name="_Toc72922789"/>
      <w:r>
        <w:rPr>
          <w:rFonts w:hint="eastAsia" w:hAnsi="宋体"/>
          <w:sz w:val="24"/>
          <w:szCs w:val="24"/>
        </w:rPr>
        <w:t>项目编号：</w:t>
      </w:r>
      <w:bookmarkEnd w:id="4"/>
      <w:bookmarkEnd w:id="5"/>
      <w:bookmarkEnd w:id="6"/>
      <w:bookmarkEnd w:id="7"/>
      <w:bookmarkEnd w:id="8"/>
    </w:p>
    <w:p w14:paraId="6D8C6BE0">
      <w:pPr>
        <w:pStyle w:val="47"/>
        <w:spacing w:line="420" w:lineRule="exact"/>
        <w:ind w:left="900" w:hanging="480"/>
        <w:jc w:val="left"/>
        <w:outlineLvl w:val="9"/>
        <w:rPr>
          <w:rFonts w:hAnsi="宋体"/>
          <w:sz w:val="24"/>
          <w:szCs w:val="24"/>
        </w:rPr>
      </w:pPr>
      <w:bookmarkStart w:id="9" w:name="_Toc119084910"/>
      <w:bookmarkStart w:id="10" w:name="_Toc98405834"/>
      <w:bookmarkStart w:id="11" w:name="_Toc72922790"/>
      <w:bookmarkStart w:id="12" w:name="_Toc120872813"/>
      <w:bookmarkStart w:id="13" w:name="_Toc84671120"/>
      <w:r>
        <w:rPr>
          <w:rFonts w:hint="eastAsia" w:hAnsi="宋体"/>
          <w:sz w:val="24"/>
          <w:szCs w:val="24"/>
        </w:rPr>
        <w:t>项目名称：</w:t>
      </w:r>
      <w:bookmarkEnd w:id="9"/>
      <w:bookmarkEnd w:id="10"/>
      <w:bookmarkEnd w:id="11"/>
      <w:bookmarkEnd w:id="12"/>
      <w:bookmarkEnd w:id="13"/>
    </w:p>
    <w:tbl>
      <w:tblPr>
        <w:tblStyle w:val="22"/>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lang w:eastAsia="zh-CN"/>
              </w:rPr>
              <w:t>序</w:t>
            </w:r>
            <w:r>
              <w:rPr>
                <w:rFonts w:hint="eastAsia" w:ascii="宋体" w:hAnsi="宋体"/>
                <w:b w:val="0"/>
                <w:bCs/>
                <w:szCs w:val="21"/>
              </w:rPr>
              <w:t>号</w:t>
            </w:r>
          </w:p>
        </w:tc>
        <w:tc>
          <w:tcPr>
            <w:tcW w:w="1951" w:type="dxa"/>
            <w:vAlign w:val="center"/>
          </w:tcPr>
          <w:p w14:paraId="3A5E2E83">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品目名称</w:t>
            </w:r>
          </w:p>
        </w:tc>
        <w:tc>
          <w:tcPr>
            <w:tcW w:w="1308" w:type="dxa"/>
            <w:vAlign w:val="center"/>
          </w:tcPr>
          <w:p w14:paraId="75587FF2">
            <w:pPr>
              <w:keepNext w:val="0"/>
              <w:keepLines w:val="0"/>
              <w:suppressLineNumbers w:val="0"/>
              <w:spacing w:before="0" w:beforeAutospacing="0" w:after="0" w:afterAutospacing="0" w:line="240" w:lineRule="auto"/>
              <w:ind w:left="0" w:right="0"/>
              <w:jc w:val="center"/>
              <w:rPr>
                <w:rFonts w:hint="eastAsia" w:ascii="宋体" w:hAnsi="宋体" w:eastAsia="宋体" w:cs="Times New Roman"/>
                <w:b w:val="0"/>
                <w:bCs/>
                <w:szCs w:val="21"/>
              </w:rPr>
            </w:pPr>
            <w:r>
              <w:rPr>
                <w:rFonts w:hint="eastAsia" w:ascii="宋体" w:hAnsi="宋体" w:eastAsia="宋体" w:cs="Times New Roman"/>
                <w:b w:val="0"/>
                <w:bCs/>
                <w:szCs w:val="21"/>
              </w:rPr>
              <w:t>品牌型号规格（若有）</w:t>
            </w:r>
          </w:p>
        </w:tc>
        <w:tc>
          <w:tcPr>
            <w:tcW w:w="748" w:type="dxa"/>
            <w:vAlign w:val="center"/>
          </w:tcPr>
          <w:p w14:paraId="1CD2D18F">
            <w:pPr>
              <w:keepNext w:val="0"/>
              <w:keepLines w:val="0"/>
              <w:suppressLineNumbers w:val="0"/>
              <w:spacing w:before="0" w:beforeAutospacing="0" w:after="0" w:afterAutospacing="0" w:line="240" w:lineRule="auto"/>
              <w:ind w:left="0" w:right="0"/>
              <w:jc w:val="center"/>
              <w:rPr>
                <w:rFonts w:hint="eastAsia" w:ascii="宋体" w:hAnsi="宋体" w:eastAsia="宋体" w:cs="Times New Roman"/>
                <w:b w:val="0"/>
                <w:bCs/>
                <w:szCs w:val="21"/>
              </w:rPr>
            </w:pPr>
            <w:r>
              <w:rPr>
                <w:rFonts w:hint="eastAsia" w:ascii="宋体" w:hAnsi="宋体" w:eastAsia="宋体" w:cs="Times New Roman"/>
                <w:b w:val="0"/>
                <w:bCs/>
                <w:szCs w:val="21"/>
              </w:rPr>
              <w:t>数量</w:t>
            </w:r>
          </w:p>
        </w:tc>
        <w:tc>
          <w:tcPr>
            <w:tcW w:w="1350" w:type="dxa"/>
            <w:vAlign w:val="center"/>
          </w:tcPr>
          <w:p w14:paraId="19596B47">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品目单价（元）</w:t>
            </w:r>
          </w:p>
        </w:tc>
        <w:tc>
          <w:tcPr>
            <w:tcW w:w="1158" w:type="dxa"/>
            <w:vAlign w:val="center"/>
          </w:tcPr>
          <w:p w14:paraId="0A96B38D">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品目合计（元）</w:t>
            </w:r>
          </w:p>
        </w:tc>
        <w:tc>
          <w:tcPr>
            <w:tcW w:w="1158" w:type="dxa"/>
            <w:vAlign w:val="center"/>
          </w:tcPr>
          <w:p w14:paraId="078E7964">
            <w:pPr>
              <w:keepNext w:val="0"/>
              <w:keepLines w:val="0"/>
              <w:suppressLineNumbers w:val="0"/>
              <w:spacing w:before="0" w:beforeAutospacing="0" w:after="0" w:afterAutospacing="0" w:line="240" w:lineRule="auto"/>
              <w:ind w:left="0" w:right="0"/>
              <w:jc w:val="center"/>
              <w:rPr>
                <w:rFonts w:ascii="宋体" w:hAnsi="宋体"/>
                <w:b w:val="0"/>
                <w:bCs/>
                <w:szCs w:val="21"/>
              </w:rPr>
            </w:pPr>
            <w:r>
              <w:rPr>
                <w:rFonts w:hint="eastAsia" w:ascii="宋体" w:hAnsi="宋体"/>
                <w:b w:val="0"/>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0BF3F01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51D88D4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70D104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1E09DED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668E3A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82DEEE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1032F26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6034F2A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42622D0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0567F85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233923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9519AF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21FF9B3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526830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1676E14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1B493EE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5728B4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678D05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07BD04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6A3A41E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73F820A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1E7FC35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7E283AD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1B122D6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423A879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7D743CE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58241D4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3C0DA3F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3A36294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D55FC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1EFB6C1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6A3AF24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3A589BF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69A3464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7290752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70D63B9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4E64F77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1CD928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3ABBF9B1">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7740AD6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45A48C6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60B6CE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951" w:type="dxa"/>
            <w:vAlign w:val="center"/>
          </w:tcPr>
          <w:p w14:paraId="0630CA8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08" w:type="dxa"/>
            <w:vAlign w:val="center"/>
          </w:tcPr>
          <w:p w14:paraId="2E16812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748" w:type="dxa"/>
            <w:vAlign w:val="center"/>
          </w:tcPr>
          <w:p w14:paraId="4F49CD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350" w:type="dxa"/>
            <w:vAlign w:val="center"/>
          </w:tcPr>
          <w:p w14:paraId="071D70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2541DBE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c>
          <w:tcPr>
            <w:tcW w:w="1158" w:type="dxa"/>
            <w:vAlign w:val="center"/>
          </w:tcPr>
          <w:p w14:paraId="5931FF6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r>
              <w:rPr>
                <w:rFonts w:hint="eastAsia" w:ascii="宋体" w:hAnsi="宋体" w:cs="Arial"/>
                <w:b w:val="0"/>
                <w:bCs/>
                <w:szCs w:val="21"/>
              </w:rPr>
              <w:t>合同包总价</w:t>
            </w:r>
          </w:p>
        </w:tc>
        <w:tc>
          <w:tcPr>
            <w:tcW w:w="4414" w:type="dxa"/>
            <w:gridSpan w:val="4"/>
            <w:vAlign w:val="center"/>
          </w:tcPr>
          <w:p w14:paraId="515EF31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val="0"/>
                <w:bCs/>
                <w:szCs w:val="21"/>
              </w:rPr>
            </w:pPr>
            <w:r>
              <w:rPr>
                <w:rFonts w:hint="eastAsia" w:ascii="宋体" w:hAnsi="宋体" w:cs="Arial"/>
                <w:b w:val="0"/>
                <w:bCs/>
                <w:szCs w:val="21"/>
              </w:rPr>
              <w:t>人民币       （￥    ）</w:t>
            </w:r>
          </w:p>
        </w:tc>
      </w:tr>
    </w:tbl>
    <w:p w14:paraId="6E712184">
      <w:pPr>
        <w:spacing w:line="360" w:lineRule="auto"/>
        <w:rPr>
          <w:rFonts w:ascii="宋体" w:hAnsi="宋体"/>
          <w:color w:val="000000"/>
          <w:sz w:val="24"/>
        </w:rPr>
      </w:pPr>
    </w:p>
    <w:p w14:paraId="22B82035">
      <w:pPr>
        <w:spacing w:line="360" w:lineRule="auto"/>
        <w:rPr>
          <w:rFonts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ascii="宋体" w:hAnsi="宋体"/>
          <w:b/>
          <w:bCs/>
          <w:color w:val="000000"/>
          <w:sz w:val="24"/>
        </w:rPr>
      </w:pPr>
      <w:r>
        <w:rPr>
          <w:rFonts w:hint="eastAsia" w:ascii="宋体" w:hAnsi="宋体"/>
          <w:color w:val="000000"/>
          <w:sz w:val="24"/>
        </w:rPr>
        <w:t>2. 此表应包含所有品目内容，</w:t>
      </w:r>
      <w:r>
        <w:rPr>
          <w:rFonts w:hint="eastAsia" w:ascii="宋体" w:hAnsi="宋体"/>
          <w:color w:val="000000"/>
          <w:sz w:val="24"/>
          <w:lang w:eastAsia="zh-CN"/>
        </w:rPr>
        <w:t>并</w:t>
      </w:r>
      <w:r>
        <w:rPr>
          <w:rFonts w:hint="eastAsia" w:ascii="宋体" w:hAnsi="宋体"/>
          <w:color w:val="000000"/>
          <w:sz w:val="24"/>
        </w:rPr>
        <w:t>逐一对各品目进行报价</w:t>
      </w:r>
      <w:r>
        <w:rPr>
          <w:rFonts w:hint="eastAsia" w:ascii="宋体" w:hAnsi="宋体"/>
          <w:color w:val="000000"/>
          <w:sz w:val="24"/>
          <w:lang w:eastAsia="zh-CN"/>
        </w:rPr>
        <w:t>。</w:t>
      </w:r>
      <w:r>
        <w:rPr>
          <w:rFonts w:hint="eastAsia" w:ascii="宋体" w:hAnsi="宋体"/>
          <w:b/>
          <w:bCs/>
          <w:color w:val="000000"/>
          <w:sz w:val="24"/>
          <w:lang w:eastAsia="zh-CN"/>
        </w:rPr>
        <w:t>品目合计不得超过采购清单中的</w:t>
      </w:r>
      <w:r>
        <w:rPr>
          <w:rFonts w:hint="eastAsia" w:ascii="宋体" w:hAnsi="宋体" w:eastAsia="宋体" w:cs="宋体"/>
          <w:b/>
          <w:bCs/>
          <w:color w:val="000000"/>
          <w:sz w:val="24"/>
          <w:szCs w:val="24"/>
          <w:lang w:eastAsia="zh-CN"/>
        </w:rPr>
        <w:t>品目</w:t>
      </w:r>
      <w:r>
        <w:rPr>
          <w:rFonts w:hint="eastAsia" w:ascii="宋体" w:hAnsi="宋体" w:eastAsia="宋体" w:cs="宋体"/>
          <w:b/>
          <w:bCs/>
          <w:color w:val="000000"/>
          <w:sz w:val="24"/>
          <w:szCs w:val="24"/>
        </w:rPr>
        <w:t>预算金额</w:t>
      </w:r>
      <w:r>
        <w:rPr>
          <w:rFonts w:hint="eastAsia" w:ascii="宋体" w:hAnsi="宋体" w:cs="宋体"/>
          <w:b/>
          <w:bCs/>
          <w:color w:val="000000"/>
          <w:sz w:val="24"/>
          <w:szCs w:val="24"/>
          <w:lang w:eastAsia="zh-CN"/>
        </w:rPr>
        <w:t>，</w:t>
      </w:r>
      <w:r>
        <w:rPr>
          <w:rFonts w:hint="eastAsia" w:ascii="宋体" w:hAnsi="宋体"/>
          <w:b/>
          <w:bCs/>
          <w:color w:val="000000"/>
          <w:sz w:val="24"/>
          <w:lang w:eastAsia="zh-CN"/>
        </w:rPr>
        <w:t>否则响应无效</w:t>
      </w:r>
      <w:r>
        <w:rPr>
          <w:rFonts w:hint="eastAsia" w:ascii="宋体" w:hAnsi="宋体"/>
          <w:b/>
          <w:bCs/>
          <w:color w:val="000000"/>
          <w:sz w:val="24"/>
        </w:rPr>
        <w:t>。</w:t>
      </w:r>
    </w:p>
    <w:p w14:paraId="3EDA81B8">
      <w:pPr>
        <w:pStyle w:val="57"/>
      </w:pPr>
    </w:p>
    <w:p w14:paraId="67DDD0B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7"/>
        <w:spacing w:line="240" w:lineRule="auto"/>
        <w:jc w:val="both"/>
        <w:rPr>
          <w:rFonts w:ascii="宋体" w:hAnsi="宋体"/>
          <w:b/>
          <w:sz w:val="24"/>
        </w:rPr>
      </w:pPr>
    </w:p>
    <w:p w14:paraId="23FEDCD4">
      <w:pPr>
        <w:pStyle w:val="57"/>
        <w:spacing w:line="240" w:lineRule="auto"/>
        <w:jc w:val="both"/>
        <w:rPr>
          <w:rFonts w:ascii="宋体" w:hAnsi="宋体"/>
          <w:b/>
          <w:sz w:val="24"/>
        </w:rPr>
      </w:pPr>
    </w:p>
    <w:sectPr>
      <w:headerReference r:id="rId6" w:type="default"/>
      <w:footerReference r:id="rId7" w:type="default"/>
      <w:pgSz w:w="11906" w:h="16838"/>
      <w:pgMar w:top="1134" w:right="1134" w:bottom="113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3C8B092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5"/>
      <w:framePr w:wrap="around" w:vAnchor="text" w:hAnchor="margin" w:xAlign="center" w:y="1"/>
      <w:rPr>
        <w:rStyle w:val="26"/>
      </w:rPr>
    </w:pPr>
    <w:r>
      <w:fldChar w:fldCharType="begin"/>
    </w:r>
    <w:r>
      <w:rPr>
        <w:rStyle w:val="26"/>
      </w:rPr>
      <w:instrText xml:space="preserve">PAGE  </w:instrText>
    </w:r>
    <w:r>
      <w:fldChar w:fldCharType="end"/>
    </w:r>
  </w:p>
  <w:p w14:paraId="46C4DF0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6</w:t>
    </w:r>
    <w:r>
      <w:fldChar w:fldCharType="end"/>
    </w:r>
  </w:p>
  <w:p w14:paraId="0933A54E">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6"/>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2026年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6"/>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2026年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CD19E"/>
    <w:multiLevelType w:val="singleLevel"/>
    <w:tmpl w:val="AE1CD19E"/>
    <w:lvl w:ilvl="0" w:tentative="0">
      <w:start w:val="7"/>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1EEC"/>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1742440"/>
    <w:rsid w:val="018A71EC"/>
    <w:rsid w:val="019720EA"/>
    <w:rsid w:val="01E0373D"/>
    <w:rsid w:val="01F2266A"/>
    <w:rsid w:val="026B63D8"/>
    <w:rsid w:val="028C4067"/>
    <w:rsid w:val="060A00C1"/>
    <w:rsid w:val="097950BE"/>
    <w:rsid w:val="09CC00E5"/>
    <w:rsid w:val="0B832C7E"/>
    <w:rsid w:val="0BF924FA"/>
    <w:rsid w:val="0DA2127A"/>
    <w:rsid w:val="0F2E6C95"/>
    <w:rsid w:val="0FA13689"/>
    <w:rsid w:val="101F4D66"/>
    <w:rsid w:val="12081C36"/>
    <w:rsid w:val="141D20C4"/>
    <w:rsid w:val="14703269"/>
    <w:rsid w:val="1476465A"/>
    <w:rsid w:val="14E06F29"/>
    <w:rsid w:val="15FF767C"/>
    <w:rsid w:val="190219BB"/>
    <w:rsid w:val="1A686637"/>
    <w:rsid w:val="1A6A15CD"/>
    <w:rsid w:val="1A9936E1"/>
    <w:rsid w:val="1ADE31D1"/>
    <w:rsid w:val="1B414798"/>
    <w:rsid w:val="1BB95F30"/>
    <w:rsid w:val="1BDA4EDE"/>
    <w:rsid w:val="1F29779B"/>
    <w:rsid w:val="1FEE6323"/>
    <w:rsid w:val="200A1D6C"/>
    <w:rsid w:val="20E3772A"/>
    <w:rsid w:val="22CA56D0"/>
    <w:rsid w:val="25A911C0"/>
    <w:rsid w:val="26060681"/>
    <w:rsid w:val="263825B0"/>
    <w:rsid w:val="265C4084"/>
    <w:rsid w:val="273C2EE6"/>
    <w:rsid w:val="278906CB"/>
    <w:rsid w:val="279728AB"/>
    <w:rsid w:val="28086CAF"/>
    <w:rsid w:val="287D0A19"/>
    <w:rsid w:val="29833C74"/>
    <w:rsid w:val="298F3F92"/>
    <w:rsid w:val="2AF449E8"/>
    <w:rsid w:val="2B125A54"/>
    <w:rsid w:val="2BA074D5"/>
    <w:rsid w:val="2BC379D5"/>
    <w:rsid w:val="2DF91B72"/>
    <w:rsid w:val="2E6751EF"/>
    <w:rsid w:val="2F9F5447"/>
    <w:rsid w:val="2FBF706C"/>
    <w:rsid w:val="30124AC9"/>
    <w:rsid w:val="30213329"/>
    <w:rsid w:val="30E83A10"/>
    <w:rsid w:val="30F243A3"/>
    <w:rsid w:val="30F4201C"/>
    <w:rsid w:val="32950EC6"/>
    <w:rsid w:val="34970255"/>
    <w:rsid w:val="34C2172F"/>
    <w:rsid w:val="36F61435"/>
    <w:rsid w:val="376D6F23"/>
    <w:rsid w:val="37BB4D76"/>
    <w:rsid w:val="38D66725"/>
    <w:rsid w:val="39FD3C8C"/>
    <w:rsid w:val="3A5B2B4D"/>
    <w:rsid w:val="3AAC1E33"/>
    <w:rsid w:val="3B7D32F7"/>
    <w:rsid w:val="3C3D0A69"/>
    <w:rsid w:val="3C8C3175"/>
    <w:rsid w:val="3D913794"/>
    <w:rsid w:val="3DD8072A"/>
    <w:rsid w:val="3E86735F"/>
    <w:rsid w:val="3EBC7D5C"/>
    <w:rsid w:val="3F3A0DDF"/>
    <w:rsid w:val="40A54C43"/>
    <w:rsid w:val="40CB4898"/>
    <w:rsid w:val="4103180B"/>
    <w:rsid w:val="41FA6C2B"/>
    <w:rsid w:val="4251616A"/>
    <w:rsid w:val="44237A01"/>
    <w:rsid w:val="44F71090"/>
    <w:rsid w:val="45C34B03"/>
    <w:rsid w:val="45E07BF1"/>
    <w:rsid w:val="49952BE1"/>
    <w:rsid w:val="49A8517A"/>
    <w:rsid w:val="49E16015"/>
    <w:rsid w:val="4A781BE8"/>
    <w:rsid w:val="4B203EAA"/>
    <w:rsid w:val="4B84222D"/>
    <w:rsid w:val="4F0E5830"/>
    <w:rsid w:val="50DE21C3"/>
    <w:rsid w:val="51012266"/>
    <w:rsid w:val="53A62432"/>
    <w:rsid w:val="5500682C"/>
    <w:rsid w:val="56C41F6F"/>
    <w:rsid w:val="58B531C8"/>
    <w:rsid w:val="59DF0082"/>
    <w:rsid w:val="5A461504"/>
    <w:rsid w:val="5CA8482B"/>
    <w:rsid w:val="5CAB431B"/>
    <w:rsid w:val="5D0032D0"/>
    <w:rsid w:val="5F6E3CE7"/>
    <w:rsid w:val="602A6B0A"/>
    <w:rsid w:val="61406582"/>
    <w:rsid w:val="61942060"/>
    <w:rsid w:val="633C2331"/>
    <w:rsid w:val="636C7583"/>
    <w:rsid w:val="63B30F2E"/>
    <w:rsid w:val="63E670D2"/>
    <w:rsid w:val="64D73A6C"/>
    <w:rsid w:val="65DC0EF7"/>
    <w:rsid w:val="662A41E6"/>
    <w:rsid w:val="67EC7834"/>
    <w:rsid w:val="68513560"/>
    <w:rsid w:val="694C691C"/>
    <w:rsid w:val="69B44034"/>
    <w:rsid w:val="6C803E37"/>
    <w:rsid w:val="6D757D3F"/>
    <w:rsid w:val="6D9739CD"/>
    <w:rsid w:val="6EAF46F3"/>
    <w:rsid w:val="709F41D3"/>
    <w:rsid w:val="70C75591"/>
    <w:rsid w:val="729C3FB6"/>
    <w:rsid w:val="73307239"/>
    <w:rsid w:val="748150C2"/>
    <w:rsid w:val="77612B4B"/>
    <w:rsid w:val="77E50C03"/>
    <w:rsid w:val="79645F30"/>
    <w:rsid w:val="7AA54812"/>
    <w:rsid w:val="7B034450"/>
    <w:rsid w:val="7C7108DC"/>
    <w:rsid w:val="7CB87B46"/>
    <w:rsid w:val="7CDE1FF9"/>
    <w:rsid w:val="7E357016"/>
    <w:rsid w:val="7E65474F"/>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link w:val="31"/>
    <w:qFormat/>
    <w:uiPriority w:val="0"/>
    <w:pPr>
      <w:keepNext/>
      <w:keepLines/>
      <w:spacing w:before="340" w:after="330" w:line="578" w:lineRule="auto"/>
      <w:jc w:val="center"/>
      <w:outlineLvl w:val="0"/>
    </w:pPr>
    <w:rPr>
      <w:rFonts w:eastAsia="黑体"/>
      <w:b/>
      <w:kern w:val="44"/>
      <w:sz w:val="36"/>
    </w:rPr>
  </w:style>
  <w:style w:type="paragraph" w:styleId="5">
    <w:name w:val="heading 3"/>
    <w:basedOn w:val="4"/>
    <w:next w:val="1"/>
    <w:link w:val="32"/>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kern w:val="0"/>
      <w:sz w:val="20"/>
      <w:szCs w:val="20"/>
    </w:rPr>
  </w:style>
  <w:style w:type="paragraph" w:styleId="3">
    <w:name w:val="Body Text"/>
    <w:basedOn w:val="1"/>
    <w:link w:val="36"/>
    <w:qFormat/>
    <w:uiPriority w:val="0"/>
    <w:pPr>
      <w:spacing w:after="120"/>
    </w:pPr>
  </w:style>
  <w:style w:type="paragraph" w:styleId="6">
    <w:name w:val="Normal Indent"/>
    <w:basedOn w:val="1"/>
    <w:qFormat/>
    <w:uiPriority w:val="0"/>
    <w:pPr>
      <w:ind w:firstLine="420" w:firstLineChars="200"/>
    </w:pPr>
  </w:style>
  <w:style w:type="paragraph" w:styleId="7">
    <w:name w:val="Document Map"/>
    <w:basedOn w:val="1"/>
    <w:link w:val="33"/>
    <w:semiHidden/>
    <w:qFormat/>
    <w:uiPriority w:val="0"/>
    <w:pPr>
      <w:shd w:val="clear" w:color="auto" w:fill="000080"/>
    </w:pPr>
  </w:style>
  <w:style w:type="paragraph" w:styleId="8">
    <w:name w:val="annotation text"/>
    <w:basedOn w:val="1"/>
    <w:link w:val="34"/>
    <w:qFormat/>
    <w:uiPriority w:val="99"/>
    <w:pPr>
      <w:jc w:val="left"/>
    </w:pPr>
  </w:style>
  <w:style w:type="paragraph" w:styleId="9">
    <w:name w:val="Closing"/>
    <w:basedOn w:val="1"/>
    <w:link w:val="35"/>
    <w:unhideWhenUsed/>
    <w:qFormat/>
    <w:uiPriority w:val="0"/>
    <w:pPr>
      <w:ind w:left="100" w:leftChars="2100"/>
    </w:pPr>
    <w:rPr>
      <w:szCs w:val="24"/>
    </w:rPr>
  </w:style>
  <w:style w:type="paragraph" w:styleId="10">
    <w:name w:val="Body Text Indent"/>
    <w:basedOn w:val="1"/>
    <w:next w:val="11"/>
    <w:link w:val="38"/>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Plain Text"/>
    <w:basedOn w:val="1"/>
    <w:link w:val="37"/>
    <w:qFormat/>
    <w:uiPriority w:val="0"/>
    <w:rPr>
      <w:rFonts w:ascii="宋体" w:hAnsi="Courier New"/>
    </w:rPr>
  </w:style>
  <w:style w:type="paragraph" w:styleId="13">
    <w:name w:val="Date"/>
    <w:basedOn w:val="1"/>
    <w:next w:val="1"/>
    <w:link w:val="56"/>
    <w:qFormat/>
    <w:uiPriority w:val="0"/>
    <w:pPr>
      <w:ind w:left="100" w:leftChars="2500"/>
    </w:pPr>
    <w:rPr>
      <w:rFonts w:ascii="宋体" w:hAnsi="宋体" w:cstheme="minorBidi"/>
      <w:sz w:val="24"/>
      <w:szCs w:val="21"/>
    </w:rPr>
  </w:style>
  <w:style w:type="paragraph" w:styleId="14">
    <w:name w:val="Balloon Text"/>
    <w:basedOn w:val="1"/>
    <w:link w:val="39"/>
    <w:qFormat/>
    <w:uiPriority w:val="0"/>
    <w:rPr>
      <w:sz w:val="18"/>
      <w:szCs w:val="18"/>
    </w:rPr>
  </w:style>
  <w:style w:type="paragraph" w:styleId="15">
    <w:name w:val="footer"/>
    <w:basedOn w:val="1"/>
    <w:link w:val="40"/>
    <w:qFormat/>
    <w:uiPriority w:val="0"/>
    <w:pPr>
      <w:tabs>
        <w:tab w:val="center" w:pos="4153"/>
        <w:tab w:val="right" w:pos="8306"/>
      </w:tabs>
      <w:snapToGrid w:val="0"/>
      <w:jc w:val="left"/>
    </w:pPr>
    <w:rPr>
      <w:sz w:val="18"/>
      <w:szCs w:val="18"/>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2"/>
    <w:qFormat/>
    <w:uiPriority w:val="0"/>
    <w:pPr>
      <w:spacing w:after="120" w:line="480" w:lineRule="auto"/>
    </w:pPr>
  </w:style>
  <w:style w:type="paragraph" w:styleId="19">
    <w:name w:val="Normal (Web)"/>
    <w:basedOn w:val="1"/>
    <w:link w:val="58"/>
    <w:qFormat/>
    <w:uiPriority w:val="99"/>
    <w:pPr>
      <w:spacing w:before="100" w:beforeAutospacing="1" w:after="100" w:afterAutospacing="1"/>
      <w:jc w:val="left"/>
    </w:pPr>
    <w:rPr>
      <w:kern w:val="0"/>
      <w:sz w:val="24"/>
    </w:rPr>
  </w:style>
  <w:style w:type="paragraph" w:styleId="20">
    <w:name w:val="annotation subject"/>
    <w:basedOn w:val="8"/>
    <w:next w:val="8"/>
    <w:link w:val="43"/>
    <w:qFormat/>
    <w:uiPriority w:val="0"/>
    <w:rPr>
      <w:b/>
      <w:bCs/>
    </w:rPr>
  </w:style>
  <w:style w:type="paragraph" w:styleId="21">
    <w:name w:val="Body Text First Indent 2"/>
    <w:basedOn w:val="10"/>
    <w:link w:val="44"/>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yperlink"/>
    <w:basedOn w:val="24"/>
    <w:qFormat/>
    <w:uiPriority w:val="0"/>
    <w:rPr>
      <w:color w:val="0000FF"/>
      <w:u w:val="single"/>
    </w:rPr>
  </w:style>
  <w:style w:type="character" w:styleId="29">
    <w:name w:val="annotation reference"/>
    <w:qFormat/>
    <w:uiPriority w:val="0"/>
    <w:rPr>
      <w:sz w:val="21"/>
      <w:szCs w:val="21"/>
    </w:rPr>
  </w:style>
  <w:style w:type="paragraph" w:customStyle="1" w:styleId="30">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character" w:customStyle="1" w:styleId="31">
    <w:name w:val="标题 1 Char"/>
    <w:basedOn w:val="24"/>
    <w:link w:val="4"/>
    <w:qFormat/>
    <w:uiPriority w:val="0"/>
    <w:rPr>
      <w:rFonts w:ascii="Times New Roman" w:hAnsi="Times New Roman" w:eastAsia="黑体" w:cs="Times New Roman"/>
      <w:b/>
      <w:kern w:val="44"/>
      <w:sz w:val="36"/>
      <w:szCs w:val="20"/>
    </w:rPr>
  </w:style>
  <w:style w:type="character" w:customStyle="1" w:styleId="32">
    <w:name w:val="标题 3 Char"/>
    <w:basedOn w:val="24"/>
    <w:link w:val="5"/>
    <w:qFormat/>
    <w:uiPriority w:val="0"/>
    <w:rPr>
      <w:rFonts w:ascii="Times New Roman" w:hAnsi="Times New Roman" w:eastAsia="黑体" w:cs="Times New Roman"/>
      <w:b/>
      <w:kern w:val="44"/>
      <w:sz w:val="32"/>
      <w:szCs w:val="20"/>
    </w:rPr>
  </w:style>
  <w:style w:type="character" w:customStyle="1" w:styleId="33">
    <w:name w:val="文档结构图 Char"/>
    <w:basedOn w:val="24"/>
    <w:link w:val="7"/>
    <w:semiHidden/>
    <w:qFormat/>
    <w:uiPriority w:val="0"/>
    <w:rPr>
      <w:rFonts w:ascii="Times New Roman" w:hAnsi="Times New Roman" w:eastAsia="宋体" w:cs="Times New Roman"/>
      <w:szCs w:val="20"/>
      <w:shd w:val="clear" w:color="auto" w:fill="000080"/>
    </w:rPr>
  </w:style>
  <w:style w:type="character" w:customStyle="1" w:styleId="34">
    <w:name w:val="批注文字 Char"/>
    <w:basedOn w:val="24"/>
    <w:link w:val="8"/>
    <w:qFormat/>
    <w:uiPriority w:val="99"/>
    <w:rPr>
      <w:rFonts w:ascii="Times New Roman" w:hAnsi="Times New Roman" w:eastAsia="宋体" w:cs="Times New Roman"/>
      <w:szCs w:val="20"/>
    </w:rPr>
  </w:style>
  <w:style w:type="character" w:customStyle="1" w:styleId="35">
    <w:name w:val="结束语 Char"/>
    <w:basedOn w:val="24"/>
    <w:link w:val="9"/>
    <w:qFormat/>
    <w:uiPriority w:val="0"/>
    <w:rPr>
      <w:rFonts w:ascii="Times New Roman" w:hAnsi="Times New Roman" w:eastAsia="宋体" w:cs="Times New Roman"/>
      <w:szCs w:val="24"/>
    </w:rPr>
  </w:style>
  <w:style w:type="character" w:customStyle="1" w:styleId="36">
    <w:name w:val="正文文本 Char"/>
    <w:basedOn w:val="24"/>
    <w:link w:val="3"/>
    <w:qFormat/>
    <w:uiPriority w:val="0"/>
    <w:rPr>
      <w:rFonts w:ascii="Times New Roman" w:hAnsi="Times New Roman" w:eastAsia="宋体" w:cs="Times New Roman"/>
      <w:szCs w:val="20"/>
    </w:rPr>
  </w:style>
  <w:style w:type="character" w:customStyle="1" w:styleId="37">
    <w:name w:val="纯文本 Char"/>
    <w:basedOn w:val="24"/>
    <w:link w:val="12"/>
    <w:qFormat/>
    <w:uiPriority w:val="0"/>
    <w:rPr>
      <w:rFonts w:ascii="宋体" w:hAnsi="Courier New" w:eastAsia="宋体" w:cs="Times New Roman"/>
      <w:szCs w:val="20"/>
    </w:rPr>
  </w:style>
  <w:style w:type="character" w:customStyle="1" w:styleId="38">
    <w:name w:val="正文文本缩进 Char"/>
    <w:basedOn w:val="24"/>
    <w:link w:val="10"/>
    <w:qFormat/>
    <w:uiPriority w:val="99"/>
    <w:rPr>
      <w:rFonts w:ascii="楷体_GB2312" w:hAnsi="Times New Roman" w:eastAsia="楷体_GB2312" w:cs="Times New Roman"/>
      <w:sz w:val="32"/>
      <w:szCs w:val="20"/>
    </w:rPr>
  </w:style>
  <w:style w:type="character" w:customStyle="1" w:styleId="39">
    <w:name w:val="批注框文本 Char"/>
    <w:basedOn w:val="24"/>
    <w:link w:val="14"/>
    <w:qFormat/>
    <w:uiPriority w:val="0"/>
    <w:rPr>
      <w:rFonts w:ascii="Times New Roman" w:hAnsi="Times New Roman" w:eastAsia="宋体" w:cs="Times New Roman"/>
      <w:sz w:val="18"/>
      <w:szCs w:val="18"/>
    </w:rPr>
  </w:style>
  <w:style w:type="character" w:customStyle="1" w:styleId="40">
    <w:name w:val="页脚 Char"/>
    <w:basedOn w:val="24"/>
    <w:link w:val="15"/>
    <w:qFormat/>
    <w:uiPriority w:val="0"/>
    <w:rPr>
      <w:rFonts w:ascii="Times New Roman" w:hAnsi="Times New Roman" w:eastAsia="宋体" w:cs="Times New Roman"/>
      <w:sz w:val="18"/>
      <w:szCs w:val="18"/>
    </w:rPr>
  </w:style>
  <w:style w:type="character" w:customStyle="1" w:styleId="41">
    <w:name w:val="页眉 Char"/>
    <w:basedOn w:val="24"/>
    <w:link w:val="16"/>
    <w:qFormat/>
    <w:uiPriority w:val="0"/>
    <w:rPr>
      <w:rFonts w:ascii="Times New Roman" w:hAnsi="Times New Roman" w:eastAsia="宋体" w:cs="Times New Roman"/>
      <w:sz w:val="18"/>
      <w:szCs w:val="18"/>
    </w:rPr>
  </w:style>
  <w:style w:type="character" w:customStyle="1" w:styleId="42">
    <w:name w:val="正文文本 2 Char"/>
    <w:basedOn w:val="24"/>
    <w:link w:val="18"/>
    <w:qFormat/>
    <w:uiPriority w:val="0"/>
    <w:rPr>
      <w:rFonts w:ascii="Times New Roman" w:hAnsi="Times New Roman" w:eastAsia="宋体" w:cs="Times New Roman"/>
      <w:szCs w:val="20"/>
    </w:rPr>
  </w:style>
  <w:style w:type="character" w:customStyle="1" w:styleId="43">
    <w:name w:val="批注主题 Char"/>
    <w:basedOn w:val="34"/>
    <w:link w:val="20"/>
    <w:qFormat/>
    <w:uiPriority w:val="0"/>
    <w:rPr>
      <w:b/>
      <w:bCs/>
    </w:rPr>
  </w:style>
  <w:style w:type="character" w:customStyle="1" w:styleId="44">
    <w:name w:val="正文首行缩进 2 Char"/>
    <w:basedOn w:val="38"/>
    <w:link w:val="21"/>
    <w:qFormat/>
    <w:uiPriority w:val="99"/>
    <w:rPr>
      <w:rFonts w:ascii="Times New Roman" w:eastAsia="宋体"/>
      <w:szCs w:val="24"/>
    </w:rPr>
  </w:style>
  <w:style w:type="character" w:customStyle="1" w:styleId="45">
    <w:name w:val="text11"/>
    <w:qFormat/>
    <w:uiPriority w:val="0"/>
    <w:rPr>
      <w:rFonts w:hint="default" w:ascii="Verdana" w:hAnsi="Verdana"/>
      <w:color w:val="4E4E4E"/>
      <w:sz w:val="18"/>
      <w:szCs w:val="18"/>
    </w:rPr>
  </w:style>
  <w:style w:type="paragraph" w:customStyle="1" w:styleId="46">
    <w:name w:val="Char Char14"/>
    <w:basedOn w:val="7"/>
    <w:qFormat/>
    <w:uiPriority w:val="0"/>
    <w:pPr>
      <w:adjustRightInd w:val="0"/>
      <w:snapToGrid w:val="0"/>
      <w:spacing w:line="360" w:lineRule="auto"/>
    </w:pPr>
  </w:style>
  <w:style w:type="paragraph" w:customStyle="1" w:styleId="47">
    <w:name w:val="样式3"/>
    <w:basedOn w:val="12"/>
    <w:link w:val="54"/>
    <w:qFormat/>
    <w:uiPriority w:val="0"/>
    <w:pPr>
      <w:spacing w:line="0" w:lineRule="atLeast"/>
      <w:outlineLvl w:val="0"/>
    </w:pPr>
    <w:rPr>
      <w:sz w:val="28"/>
    </w:rPr>
  </w:style>
  <w:style w:type="paragraph" w:customStyle="1" w:styleId="48">
    <w:name w:val="Char1 Char Char Char Char Char Char"/>
    <w:basedOn w:val="1"/>
    <w:qFormat/>
    <w:uiPriority w:val="0"/>
    <w:rPr>
      <w:rFonts w:ascii="Tahoma" w:hAnsi="Tahoma"/>
      <w:sz w:val="24"/>
    </w:rPr>
  </w:style>
  <w:style w:type="paragraph" w:customStyle="1" w:styleId="49">
    <w:name w:val="样式2"/>
    <w:basedOn w:val="17"/>
    <w:qFormat/>
    <w:uiPriority w:val="0"/>
  </w:style>
  <w:style w:type="paragraph" w:customStyle="1" w:styleId="50">
    <w:name w:val="标准"/>
    <w:basedOn w:val="1"/>
    <w:qFormat/>
    <w:uiPriority w:val="0"/>
    <w:pPr>
      <w:spacing w:line="360" w:lineRule="auto"/>
      <w:ind w:firstLine="200" w:firstLineChars="200"/>
    </w:pPr>
    <w:rPr>
      <w:rFonts w:cs="宋体"/>
    </w:rPr>
  </w:style>
  <w:style w:type="paragraph" w:customStyle="1" w:styleId="51">
    <w:name w:val="列表段落"/>
    <w:basedOn w:val="1"/>
    <w:qFormat/>
    <w:uiPriority w:val="34"/>
    <w:pPr>
      <w:ind w:firstLine="420" w:firstLineChars="200"/>
    </w:pPr>
    <w:rPr>
      <w:rFonts w:ascii="Calibri" w:hAnsi="Calibri"/>
      <w:szCs w:val="22"/>
    </w:rPr>
  </w:style>
  <w:style w:type="paragraph" w:customStyle="1" w:styleId="52">
    <w:name w:val="列表段落1"/>
    <w:basedOn w:val="1"/>
    <w:qFormat/>
    <w:uiPriority w:val="0"/>
    <w:pPr>
      <w:ind w:firstLine="420" w:firstLineChars="200"/>
    </w:pPr>
    <w:rPr>
      <w:rFonts w:cs="黑体"/>
      <w:szCs w:val="22"/>
    </w:rPr>
  </w:style>
  <w:style w:type="paragraph" w:customStyle="1" w:styleId="53">
    <w:name w:val="null3"/>
    <w:qFormat/>
    <w:uiPriority w:val="0"/>
    <w:rPr>
      <w:rFonts w:hint="eastAsia" w:ascii="Calibri" w:hAnsi="Calibri" w:eastAsia="宋体" w:cs="Times New Roman"/>
      <w:kern w:val="0"/>
      <w:sz w:val="20"/>
      <w:szCs w:val="20"/>
      <w:lang w:val="en-US" w:eastAsia="zh-CN" w:bidi="ar-SA"/>
    </w:rPr>
  </w:style>
  <w:style w:type="character" w:customStyle="1" w:styleId="54">
    <w:name w:val="样式3 Char Char"/>
    <w:link w:val="47"/>
    <w:qFormat/>
    <w:uiPriority w:val="0"/>
    <w:rPr>
      <w:rFonts w:ascii="宋体" w:hAnsi="Courier New" w:eastAsia="宋体" w:cs="Times New Roman"/>
      <w:sz w:val="28"/>
      <w:szCs w:val="20"/>
    </w:rPr>
  </w:style>
  <w:style w:type="character" w:customStyle="1" w:styleId="55">
    <w:name w:val="日期 Char"/>
    <w:link w:val="13"/>
    <w:qFormat/>
    <w:uiPriority w:val="0"/>
    <w:rPr>
      <w:rFonts w:ascii="宋体" w:hAnsi="宋体" w:eastAsia="宋体"/>
      <w:sz w:val="24"/>
      <w:szCs w:val="21"/>
    </w:rPr>
  </w:style>
  <w:style w:type="character" w:customStyle="1" w:styleId="56">
    <w:name w:val="日期 Char1"/>
    <w:basedOn w:val="24"/>
    <w:link w:val="13"/>
    <w:semiHidden/>
    <w:qFormat/>
    <w:uiPriority w:val="99"/>
    <w:rPr>
      <w:rFonts w:ascii="Times New Roman" w:hAnsi="Times New Roman" w:eastAsia="宋体" w:cs="Times New Roman"/>
      <w:szCs w:val="20"/>
    </w:rPr>
  </w:style>
  <w:style w:type="paragraph" w:customStyle="1" w:styleId="57">
    <w:name w:val="表格文字"/>
    <w:basedOn w:val="1"/>
    <w:next w:val="3"/>
    <w:qFormat/>
    <w:uiPriority w:val="0"/>
    <w:pPr>
      <w:adjustRightInd w:val="0"/>
      <w:spacing w:line="420" w:lineRule="atLeast"/>
      <w:jc w:val="left"/>
      <w:textAlignment w:val="baseline"/>
    </w:pPr>
    <w:rPr>
      <w:kern w:val="0"/>
    </w:rPr>
  </w:style>
  <w:style w:type="character" w:customStyle="1" w:styleId="58">
    <w:name w:val="普通(网站) Char"/>
    <w:link w:val="19"/>
    <w:qFormat/>
    <w:uiPriority w:val="99"/>
    <w:rPr>
      <w:rFonts w:ascii="Times New Roman" w:hAnsi="Times New Roman" w:eastAsia="宋体" w:cs="Times New Roman"/>
      <w:kern w:val="0"/>
      <w:sz w:val="24"/>
      <w:szCs w:val="20"/>
    </w:rPr>
  </w:style>
  <w:style w:type="paragraph" w:styleId="5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0">
    <w:name w:val="BodyText"/>
    <w:basedOn w:val="1"/>
    <w:next w:val="61"/>
    <w:autoRedefine/>
    <w:qFormat/>
    <w:uiPriority w:val="0"/>
    <w:pPr>
      <w:spacing w:after="120"/>
      <w:jc w:val="both"/>
      <w:textAlignment w:val="baseline"/>
    </w:pPr>
  </w:style>
  <w:style w:type="paragraph" w:customStyle="1" w:styleId="61">
    <w:name w:val="PlainText"/>
    <w:basedOn w:val="1"/>
    <w:autoRedefine/>
    <w:qFormat/>
    <w:uiPriority w:val="0"/>
    <w:pPr>
      <w:jc w:val="both"/>
      <w:textAlignment w:val="baseline"/>
    </w:pPr>
    <w:rPr>
      <w:rFonts w:ascii="宋体" w:hAnsi="Courier New"/>
      <w:kern w:val="2"/>
      <w:sz w:val="21"/>
      <w:szCs w:val="20"/>
      <w:lang w:val="en-US" w:eastAsia="zh-CN" w:bidi="ar-SA"/>
    </w:rPr>
  </w:style>
  <w:style w:type="paragraph" w:customStyle="1" w:styleId="62">
    <w:name w:val="列出段落1"/>
    <w:basedOn w:val="1"/>
    <w:autoRedefine/>
    <w:qFormat/>
    <w:uiPriority w:val="99"/>
    <w:pPr>
      <w:ind w:firstLine="420" w:firstLineChars="200"/>
    </w:pPr>
  </w:style>
  <w:style w:type="paragraph" w:customStyle="1" w:styleId="63">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21830</Words>
  <Characters>24292</Characters>
  <Lines>199</Lines>
  <Paragraphs>56</Paragraphs>
  <TotalTime>13</TotalTime>
  <ScaleCrop>false</ScaleCrop>
  <LinksUpToDate>false</LinksUpToDate>
  <CharactersWithSpaces>25005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Administrator</cp:lastModifiedBy>
  <cp:lastPrinted>2023-04-04T07:30:00Z</cp:lastPrinted>
  <dcterms:modified xsi:type="dcterms:W3CDTF">2026-06-18T06:59:09Z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eyJoZGlkIjoiMDgzOTJlZjE1NDFiZTdlNDEzMmU2MGY3ZTgyOWMzMzAiLCJ1c2VySWQiOiIxMDI1MDM2ODgxIn0=</vt:lpwstr>
  </property>
</Properties>
</file>